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8A59EE" w:rsidRDefault="0094424E" w:rsidP="00D44968">
            <w:pPr>
              <w:suppressLineNumbers/>
              <w:jc w:val="both"/>
              <w:rPr>
                <w:rFonts w:ascii="Arial" w:hAnsi="Arial"/>
                <w:b/>
                <w:bCs/>
                <w:sz w:val="26"/>
                <w:szCs w:val="26"/>
                <w:rtl/>
              </w:rPr>
            </w:pPr>
            <w:bookmarkStart w:id="0" w:name="_GoBack"/>
            <w:bookmarkEnd w:id="0"/>
            <w:r>
              <w:rPr>
                <w:rtl/>
              </w:rPr>
              <w:t xml:space="preserve"> </w:t>
            </w:r>
            <w:r w:rsidRPr="008A59EE">
              <w:rPr>
                <w:rFonts w:ascii="Arial" w:hAnsi="Arial" w:hint="cs"/>
                <w:b/>
                <w:bCs/>
                <w:sz w:val="26"/>
                <w:szCs w:val="26"/>
                <w:rtl/>
              </w:rPr>
              <w:t>ב</w:t>
            </w:r>
            <w:r w:rsidRPr="008A59EE">
              <w:rPr>
                <w:rFonts w:ascii="Arial" w:hAnsi="Arial"/>
                <w:b/>
                <w:bCs/>
                <w:sz w:val="26"/>
                <w:szCs w:val="26"/>
                <w:rtl/>
              </w:rPr>
              <w:t xml:space="preserve">פני </w:t>
            </w:r>
          </w:p>
        </w:tc>
        <w:tc>
          <w:tcPr>
            <w:tcW w:w="8077" w:type="dxa"/>
            <w:gridSpan w:val="2"/>
          </w:tcPr>
          <w:p w:rsidR="0094424E" w:rsidRPr="008A59EE" w:rsidRDefault="000529D2" w:rsidP="00E9269D">
            <w:pPr>
              <w:suppressLineNumbers/>
              <w:rPr>
                <w:rFonts w:ascii="Arial" w:hAnsi="Arial"/>
                <w:b/>
                <w:bCs/>
                <w:sz w:val="26"/>
                <w:szCs w:val="26"/>
                <w:rtl/>
              </w:rPr>
            </w:pPr>
            <w:r w:rsidRPr="008A59EE">
              <w:rPr>
                <w:rFonts w:ascii="Arial" w:hAnsi="Arial" w:hint="cs"/>
                <w:b/>
                <w:bCs/>
                <w:sz w:val="26"/>
                <w:szCs w:val="26"/>
                <w:rtl/>
              </w:rPr>
              <w:t>כבוד</w:t>
            </w:r>
            <w:r w:rsidR="0094424E" w:rsidRPr="008A59EE">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8A59EE">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חננאל שרעבי</w:t>
                </w:r>
              </w:sdtContent>
            </w:sdt>
          </w:p>
          <w:p w:rsidR="00007DE0" w:rsidRPr="008A59EE" w:rsidRDefault="00007DE0" w:rsidP="00007DE0">
            <w:pPr>
              <w:suppressLineNumbers/>
              <w:rPr>
                <w:sz w:val="26"/>
                <w:szCs w:val="26"/>
              </w:rPr>
            </w:pPr>
          </w:p>
        </w:tc>
      </w:tr>
      <w:tr w:rsidR="0094424E" w:rsidTr="00465D36">
        <w:trPr>
          <w:jc w:val="center"/>
        </w:trPr>
        <w:tc>
          <w:tcPr>
            <w:tcW w:w="3249" w:type="dxa"/>
            <w:gridSpan w:val="2"/>
          </w:tcPr>
          <w:p w:rsidR="00FA7FD0" w:rsidRDefault="00FA7FD0" w:rsidP="00D44968">
            <w:pPr>
              <w:suppressLineNumbers/>
              <w:rPr>
                <w:rtl/>
              </w:rPr>
            </w:pPr>
          </w:p>
          <w:sdt>
            <w:sdtPr>
              <w:rPr>
                <w:rtl/>
              </w:rPr>
              <w:alias w:val="1180"/>
              <w:tag w:val="1180"/>
              <w:id w:val="637458750"/>
              <w:text w:multiLine="1"/>
            </w:sdtPr>
            <w:sdtEndPr/>
            <w:sdtContent>
              <w:p w:rsidR="00DE3BFA" w:rsidRDefault="00805682">
                <w:pPr>
                  <w:suppressLineNumbers/>
                  <w:rPr>
                    <w:rFonts w:ascii="Arial" w:hAnsi="Arial"/>
                    <w:b/>
                    <w:bCs/>
                    <w:noProof w:val="0"/>
                    <w:sz w:val="26"/>
                    <w:szCs w:val="26"/>
                    <w:rtl/>
                  </w:rPr>
                </w:pPr>
                <w:r>
                  <w:rPr>
                    <w:rFonts w:ascii="Arial" w:hAnsi="Arial"/>
                    <w:b/>
                    <w:bCs/>
                    <w:noProof w:val="0"/>
                    <w:sz w:val="26"/>
                    <w:szCs w:val="26"/>
                    <w:rtl/>
                  </w:rPr>
                  <w:t>מבקש</w:t>
                </w:r>
              </w:p>
            </w:sdtContent>
          </w:sdt>
        </w:tc>
        <w:tc>
          <w:tcPr>
            <w:tcW w:w="5571" w:type="dxa"/>
          </w:tcPr>
          <w:p w:rsidR="00FA7FD0" w:rsidRDefault="00FA7FD0" w:rsidP="00D44968">
            <w:pPr>
              <w:suppressLineNumbers/>
              <w:rPr>
                <w:rtl/>
              </w:rPr>
            </w:pPr>
          </w:p>
          <w:p w:rsidR="0094424E" w:rsidRDefault="00ED5DBA" w:rsidP="00805682">
            <w:pPr>
              <w:suppressLineNumbers/>
              <w:spacing w:after="120" w:line="360" w:lineRule="auto"/>
              <w:rPr>
                <w:b/>
                <w:bCs/>
                <w:noProof w:val="0"/>
                <w:sz w:val="26"/>
                <w:szCs w:val="26"/>
              </w:rPr>
            </w:pPr>
            <w:sdt>
              <w:sdtPr>
                <w:rPr>
                  <w:rFonts w:ascii="Arial" w:hAnsi="Arial"/>
                  <w:b/>
                  <w:bCs/>
                  <w:noProof w:val="0"/>
                  <w:sz w:val="26"/>
                  <w:szCs w:val="26"/>
                  <w:rtl/>
                </w:rPr>
                <w:alias w:val="3151"/>
                <w:tag w:val="3151"/>
                <w:id w:val="1166218717"/>
                <w:placeholder>
                  <w:docPart w:val="1C8A38705F7143EA87FF3DEB2C34E7E5"/>
                </w:placeholder>
                <w:text w:multiLine="1"/>
              </w:sdtPr>
              <w:sdtEndPr/>
              <w:sdtContent>
                <w:r w:rsidR="00805682">
                  <w:rPr>
                    <w:rFonts w:ascii="Arial" w:hAnsi="Arial"/>
                    <w:b/>
                    <w:bCs/>
                    <w:noProof w:val="0"/>
                    <w:sz w:val="26"/>
                    <w:szCs w:val="26"/>
                    <w:rtl/>
                  </w:rPr>
                  <w:t>פלוני</w:t>
                </w:r>
                <w:r w:rsidR="00805682">
                  <w:rPr>
                    <w:rFonts w:ascii="Arial" w:hAnsi="Arial"/>
                    <w:b/>
                    <w:bCs/>
                    <w:noProof w:val="0"/>
                    <w:sz w:val="26"/>
                    <w:szCs w:val="26"/>
                    <w:rtl/>
                  </w:rPr>
                  <w:br/>
                </w:r>
                <w:r w:rsidR="00805682" w:rsidRPr="00D76837">
                  <w:rPr>
                    <w:rFonts w:ascii="Arial" w:hAnsi="Arial"/>
                    <w:b/>
                    <w:bCs/>
                    <w:noProof w:val="0"/>
                    <w:sz w:val="26"/>
                    <w:szCs w:val="26"/>
                    <w:rtl/>
                  </w:rPr>
                  <w:t>ע"י ב"כ עוה"ד עינת סיני</w:t>
                </w:r>
              </w:sdtContent>
            </w:sdt>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ED5DBA" w:rsidP="00D44968">
            <w:pPr>
              <w:suppressLineNumbers/>
              <w:rPr>
                <w:rFonts w:ascii="Arial" w:hAnsi="Arial"/>
                <w:b/>
                <w:bCs/>
                <w:noProof w:val="0"/>
                <w:sz w:val="26"/>
                <w:szCs w:val="26"/>
              </w:rPr>
            </w:pPr>
            <w:sdt>
              <w:sdtPr>
                <w:rPr>
                  <w:b/>
                  <w:bCs/>
                  <w:sz w:val="26"/>
                  <w:szCs w:val="26"/>
                  <w:rtl/>
                </w:rPr>
                <w:alias w:val="1184"/>
                <w:tag w:val="1184"/>
                <w:id w:val="-340621022"/>
                <w:text w:multiLine="1"/>
              </w:sdtPr>
              <w:sdtEndPr/>
              <w:sdtContent>
                <w:r w:rsidR="00805682" w:rsidRPr="00805682">
                  <w:rPr>
                    <w:rFonts w:ascii="Arial" w:hAnsi="Arial"/>
                    <w:b/>
                    <w:bCs/>
                    <w:noProof w:val="0"/>
                    <w:sz w:val="26"/>
                    <w:szCs w:val="26"/>
                    <w:rtl/>
                  </w:rPr>
                  <w:t>משיב</w:t>
                </w:r>
                <w:r w:rsidR="00805682" w:rsidRPr="00805682">
                  <w:rPr>
                    <w:rFonts w:ascii="Arial" w:hAnsi="Arial" w:hint="cs"/>
                    <w:b/>
                    <w:bCs/>
                    <w:noProof w:val="0"/>
                    <w:sz w:val="26"/>
                    <w:szCs w:val="26"/>
                    <w:rtl/>
                  </w:rPr>
                  <w:t>ה</w:t>
                </w:r>
                <w:r w:rsidR="00805682" w:rsidRPr="00805682">
                  <w:rPr>
                    <w:rFonts w:ascii="Arial" w:hAnsi="Arial"/>
                    <w:b/>
                    <w:bCs/>
                    <w:noProof w:val="0"/>
                    <w:sz w:val="26"/>
                    <w:szCs w:val="26"/>
                    <w:rtl/>
                  </w:rPr>
                  <w:br/>
                </w:r>
                <w:r w:rsidR="00805682" w:rsidRPr="00805682">
                  <w:rPr>
                    <w:b/>
                    <w:bCs/>
                    <w:sz w:val="26"/>
                    <w:szCs w:val="26"/>
                    <w:rtl/>
                  </w:rPr>
                  <w:br/>
                </w:r>
                <w:r w:rsidR="00805682" w:rsidRPr="00805682">
                  <w:rPr>
                    <w:b/>
                    <w:bCs/>
                    <w:sz w:val="26"/>
                    <w:szCs w:val="26"/>
                    <w:rtl/>
                  </w:rPr>
                  <w:br/>
                </w:r>
                <w:r w:rsidR="00805682" w:rsidRPr="00805682">
                  <w:rPr>
                    <w:b/>
                    <w:bCs/>
                    <w:sz w:val="26"/>
                    <w:szCs w:val="26"/>
                    <w:rtl/>
                  </w:rPr>
                  <w:br/>
                </w:r>
                <w:r w:rsidR="00805682">
                  <w:rPr>
                    <w:b/>
                    <w:bCs/>
                    <w:sz w:val="26"/>
                    <w:szCs w:val="26"/>
                    <w:rtl/>
                  </w:rPr>
                  <w:br/>
                </w:r>
                <w:r w:rsidR="00805682">
                  <w:rPr>
                    <w:b/>
                    <w:bCs/>
                    <w:sz w:val="26"/>
                    <w:szCs w:val="26"/>
                    <w:rtl/>
                  </w:rPr>
                  <w:br/>
                </w:r>
                <w:r w:rsidR="00805682" w:rsidRPr="00805682">
                  <w:rPr>
                    <w:rFonts w:hint="cs"/>
                    <w:b/>
                    <w:bCs/>
                    <w:sz w:val="26"/>
                    <w:szCs w:val="26"/>
                    <w:rtl/>
                  </w:rPr>
                  <w:t>בעניין הקטין</w:t>
                </w:r>
              </w:sdtContent>
            </w:sdt>
          </w:p>
        </w:tc>
        <w:tc>
          <w:tcPr>
            <w:tcW w:w="5571" w:type="dxa"/>
          </w:tcPr>
          <w:p w:rsidR="00CF6BB7" w:rsidRPr="00CD516B" w:rsidRDefault="00ED5DBA" w:rsidP="00805682">
            <w:pPr>
              <w:suppressLineNumbers/>
              <w:spacing w:after="120" w:line="360" w:lineRule="auto"/>
              <w:rPr>
                <w:rFonts w:ascii="Arial" w:hAnsi="Arial"/>
                <w:b/>
                <w:bCs/>
                <w:noProof w:val="0"/>
                <w:sz w:val="26"/>
                <w:szCs w:val="26"/>
                <w:rtl/>
              </w:rPr>
            </w:pPr>
            <w:sdt>
              <w:sdtPr>
                <w:rPr>
                  <w:rFonts w:ascii="Arial" w:hAnsi="Arial"/>
                  <w:b/>
                  <w:bCs/>
                  <w:noProof w:val="0"/>
                  <w:sz w:val="26"/>
                  <w:szCs w:val="26"/>
                  <w:rtl/>
                </w:rPr>
                <w:alias w:val="3152"/>
                <w:tag w:val="3152"/>
                <w:id w:val="-1346628691"/>
                <w:placeholder>
                  <w:docPart w:val="4DC45A2FD697422FAA3CD896A84FA7B4"/>
                </w:placeholder>
                <w:text w:multiLine="1"/>
              </w:sdtPr>
              <w:sdtEndPr/>
              <w:sdtContent>
                <w:r w:rsidR="00805682">
                  <w:rPr>
                    <w:rFonts w:ascii="Arial" w:hAnsi="Arial"/>
                    <w:b/>
                    <w:bCs/>
                    <w:noProof w:val="0"/>
                    <w:sz w:val="26"/>
                    <w:szCs w:val="26"/>
                    <w:rtl/>
                  </w:rPr>
                  <w:t>אלמונית</w:t>
                </w:r>
                <w:r w:rsidR="00805682">
                  <w:rPr>
                    <w:rFonts w:ascii="Arial" w:hAnsi="Arial"/>
                    <w:b/>
                    <w:bCs/>
                    <w:noProof w:val="0"/>
                    <w:sz w:val="26"/>
                    <w:szCs w:val="26"/>
                    <w:rtl/>
                  </w:rPr>
                  <w:br/>
                </w:r>
                <w:r w:rsidR="00805682" w:rsidRPr="00F66626">
                  <w:rPr>
                    <w:rFonts w:ascii="Arial" w:hAnsi="Arial"/>
                    <w:b/>
                    <w:bCs/>
                    <w:noProof w:val="0"/>
                    <w:sz w:val="26"/>
                    <w:szCs w:val="26"/>
                    <w:rtl/>
                  </w:rPr>
                  <w:t>ע"י ב"כ עוה"ד שלומית סטרוגנו</w:t>
                </w:r>
                <w:r w:rsidR="00805682">
                  <w:rPr>
                    <w:rFonts w:ascii="Arial" w:hAnsi="Arial"/>
                    <w:b/>
                    <w:bCs/>
                    <w:noProof w:val="0"/>
                    <w:sz w:val="26"/>
                    <w:szCs w:val="26"/>
                    <w:rtl/>
                  </w:rPr>
                  <w:t xml:space="preserve"> </w:t>
                </w:r>
                <w:r w:rsidR="00805682">
                  <w:rPr>
                    <w:rFonts w:ascii="Arial" w:hAnsi="Arial"/>
                    <w:b/>
                    <w:bCs/>
                    <w:noProof w:val="0"/>
                    <w:sz w:val="26"/>
                    <w:szCs w:val="26"/>
                    <w:rtl/>
                  </w:rPr>
                  <w:br/>
                </w:r>
                <w:r w:rsidR="00805682">
                  <w:rPr>
                    <w:rFonts w:ascii="Arial" w:hAnsi="Arial"/>
                    <w:b/>
                    <w:bCs/>
                    <w:noProof w:val="0"/>
                    <w:sz w:val="26"/>
                    <w:szCs w:val="26"/>
                    <w:rtl/>
                  </w:rPr>
                  <w:br/>
                </w:r>
                <w:r w:rsidR="00805682">
                  <w:rPr>
                    <w:rFonts w:ascii="Arial" w:hAnsi="Arial"/>
                    <w:b/>
                    <w:bCs/>
                    <w:noProof w:val="0"/>
                    <w:sz w:val="26"/>
                    <w:szCs w:val="26"/>
                    <w:rtl/>
                  </w:rPr>
                  <w:br/>
                </w:r>
                <w:r w:rsidR="00805682" w:rsidRPr="009D4CBD">
                  <w:rPr>
                    <w:rFonts w:ascii="Arial" w:hAnsi="Arial"/>
                    <w:b/>
                    <w:bCs/>
                    <w:noProof w:val="0"/>
                    <w:sz w:val="26"/>
                    <w:szCs w:val="26"/>
                    <w:rtl/>
                  </w:rPr>
                  <w:t>אלמוני, יליד 2022</w:t>
                </w:r>
              </w:sdtContent>
            </w:sdt>
          </w:p>
        </w:tc>
      </w:tr>
    </w:tbl>
    <w:p w:rsidR="0094424E" w:rsidRDefault="0094424E" w:rsidP="00D44968">
      <w:pPr>
        <w:suppressLineNumbers/>
        <w:rPr>
          <w:rtl/>
        </w:rPr>
      </w:pPr>
    </w:p>
    <w:p w:rsidR="00805682" w:rsidRDefault="00805682"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D44968" w:rsidRPr="00D44968" w:rsidRDefault="00180519" w:rsidP="00805682">
            <w:pPr>
              <w:bidi w:val="0"/>
              <w:spacing w:after="120"/>
              <w:jc w:val="center"/>
              <w:rPr>
                <w:rFonts w:ascii="Arial" w:hAnsi="Arial"/>
                <w:b/>
                <w:bCs/>
                <w:noProof w:val="0"/>
                <w:sz w:val="28"/>
                <w:szCs w:val="28"/>
                <w:u w:val="single"/>
              </w:rPr>
            </w:pPr>
            <w:r w:rsidRPr="00D44968">
              <w:rPr>
                <w:rFonts w:ascii="Arial" w:hAnsi="Arial" w:hint="cs"/>
                <w:b/>
                <w:bCs/>
                <w:noProof w:val="0"/>
                <w:sz w:val="28"/>
                <w:szCs w:val="28"/>
                <w:u w:val="single"/>
                <w:rtl/>
              </w:rPr>
              <w:t>החלטה</w:t>
            </w:r>
          </w:p>
        </w:tc>
      </w:tr>
      <w:tr w:rsidR="00805682" w:rsidTr="00805682">
        <w:trPr>
          <w:jc w:val="center"/>
        </w:trPr>
        <w:tc>
          <w:tcPr>
            <w:tcW w:w="8820" w:type="dxa"/>
          </w:tcPr>
          <w:p w:rsidR="00805682" w:rsidRDefault="00805682">
            <w:pPr>
              <w:bidi w:val="0"/>
              <w:jc w:val="center"/>
              <w:rPr>
                <w:rFonts w:ascii="Arial" w:hAnsi="Arial"/>
                <w:b/>
                <w:bCs/>
                <w:noProof w:val="0"/>
                <w:sz w:val="28"/>
                <w:szCs w:val="28"/>
                <w:u w:val="single"/>
                <w:rtl/>
              </w:rPr>
            </w:pPr>
            <w:bookmarkStart w:id="1" w:name="NGCSBookmark"/>
            <w:bookmarkEnd w:id="1"/>
          </w:p>
        </w:tc>
      </w:tr>
    </w:tbl>
    <w:p w:rsidR="00805682" w:rsidRDefault="00805682" w:rsidP="00485F27">
      <w:pPr>
        <w:spacing w:after="120" w:line="360" w:lineRule="auto"/>
        <w:ind w:left="720" w:hanging="720"/>
        <w:jc w:val="both"/>
        <w:rPr>
          <w:rFonts w:ascii="David" w:hAnsi="David"/>
          <w:rtl/>
        </w:rPr>
      </w:pPr>
      <w:r>
        <w:rPr>
          <w:rFonts w:ascii="David" w:hAnsi="David"/>
          <w:rtl/>
        </w:rPr>
        <w:t>1.</w:t>
      </w:r>
      <w:r>
        <w:rPr>
          <w:rFonts w:ascii="David" w:hAnsi="David"/>
          <w:rtl/>
        </w:rPr>
        <w:tab/>
        <w:t>עסקינן בבקשת רשות ערעור על שתי החלטות בית משפט לענייני משפחה בחיפה (כב' השופט טל פפרני) שניתנו ביום 22.6.22 בתיק תלה"מ 9735-04-23 (להלן: "</w:t>
      </w:r>
      <w:r>
        <w:rPr>
          <w:rFonts w:ascii="David" w:hAnsi="David"/>
          <w:b/>
          <w:bCs/>
          <w:rtl/>
        </w:rPr>
        <w:t>ההחלט</w:t>
      </w:r>
      <w:r w:rsidR="00485F27">
        <w:rPr>
          <w:rFonts w:ascii="David" w:hAnsi="David" w:hint="cs"/>
          <w:b/>
          <w:bCs/>
          <w:rtl/>
        </w:rPr>
        <w:t>ות</w:t>
      </w:r>
      <w:r>
        <w:rPr>
          <w:rFonts w:ascii="David" w:hAnsi="David"/>
          <w:b/>
          <w:bCs/>
          <w:rtl/>
        </w:rPr>
        <w:t xml:space="preserve"> קמא</w:t>
      </w:r>
      <w:r>
        <w:rPr>
          <w:rFonts w:ascii="David" w:hAnsi="David"/>
          <w:rtl/>
        </w:rPr>
        <w:t>" ו- "</w:t>
      </w:r>
      <w:r>
        <w:rPr>
          <w:rFonts w:ascii="David" w:hAnsi="David"/>
          <w:b/>
          <w:bCs/>
          <w:rtl/>
        </w:rPr>
        <w:t>התיק</w:t>
      </w:r>
      <w:r>
        <w:rPr>
          <w:rFonts w:ascii="David" w:hAnsi="David"/>
          <w:rtl/>
        </w:rPr>
        <w:t xml:space="preserve"> </w:t>
      </w:r>
      <w:r>
        <w:rPr>
          <w:rFonts w:ascii="David" w:hAnsi="David"/>
          <w:b/>
          <w:bCs/>
          <w:rtl/>
        </w:rPr>
        <w:t>קמא</w:t>
      </w:r>
      <w:r>
        <w:rPr>
          <w:rFonts w:ascii="David" w:hAnsi="David"/>
          <w:rtl/>
        </w:rPr>
        <w:t>" בהתאמה), אשר במסגרתן נפסק כי זמני השהות הזמניים של הקטין עם אביו, פלוני, יתקיימו לעת עתה ללא לינה.</w:t>
      </w:r>
    </w:p>
    <w:p w:rsidR="00805682" w:rsidRDefault="00805682" w:rsidP="00805682">
      <w:pPr>
        <w:spacing w:after="120" w:line="360" w:lineRule="auto"/>
        <w:jc w:val="both"/>
        <w:rPr>
          <w:rFonts w:ascii="David" w:hAnsi="David"/>
          <w:b/>
          <w:bCs/>
          <w:u w:val="single"/>
          <w:rtl/>
        </w:rPr>
      </w:pPr>
    </w:p>
    <w:p w:rsidR="00805682" w:rsidRDefault="00805682" w:rsidP="00805682">
      <w:pPr>
        <w:spacing w:after="120" w:line="360" w:lineRule="auto"/>
        <w:jc w:val="both"/>
        <w:rPr>
          <w:rFonts w:ascii="David" w:hAnsi="David"/>
          <w:b/>
          <w:bCs/>
          <w:u w:val="single"/>
        </w:rPr>
      </w:pPr>
      <w:r>
        <w:rPr>
          <w:rFonts w:ascii="David" w:hAnsi="David"/>
          <w:b/>
          <w:bCs/>
          <w:u w:val="single"/>
          <w:rtl/>
        </w:rPr>
        <w:t>רקע בזעיר אנפין</w:t>
      </w:r>
    </w:p>
    <w:p w:rsidR="00805682" w:rsidRDefault="00805682" w:rsidP="00857E79">
      <w:pPr>
        <w:spacing w:after="120" w:line="360" w:lineRule="auto"/>
        <w:ind w:left="720" w:hanging="720"/>
        <w:jc w:val="both"/>
        <w:rPr>
          <w:rFonts w:ascii="Arial" w:hAnsi="Arial"/>
          <w:noProof w:val="0"/>
        </w:rPr>
      </w:pPr>
      <w:r>
        <w:rPr>
          <w:rFonts w:ascii="David" w:hAnsi="David"/>
          <w:rtl/>
        </w:rPr>
        <w:t>2.</w:t>
      </w:r>
      <w:r>
        <w:rPr>
          <w:rFonts w:ascii="David" w:hAnsi="David"/>
          <w:rtl/>
        </w:rPr>
        <w:tab/>
        <w:t>המבקש והמשיבה (להלן גם: "</w:t>
      </w:r>
      <w:r>
        <w:rPr>
          <w:rFonts w:ascii="David" w:hAnsi="David"/>
          <w:b/>
          <w:bCs/>
          <w:rtl/>
        </w:rPr>
        <w:t>הצדדים</w:t>
      </w:r>
      <w:r>
        <w:rPr>
          <w:rFonts w:ascii="David" w:hAnsi="David"/>
          <w:rtl/>
        </w:rPr>
        <w:t xml:space="preserve">"), </w:t>
      </w:r>
      <w:r>
        <w:rPr>
          <w:rFonts w:ascii="Arial" w:hAnsi="Arial"/>
          <w:noProof w:val="0"/>
          <w:rtl/>
        </w:rPr>
        <w:t xml:space="preserve">יהודים, נישאו זל"ז כדמו"י ביום </w:t>
      </w:r>
      <w:r w:rsidR="00857E79">
        <w:rPr>
          <w:rFonts w:ascii="Arial" w:hAnsi="Arial" w:hint="cs"/>
          <w:noProof w:val="0"/>
          <w:rtl/>
        </w:rPr>
        <w:t>[2001]</w:t>
      </w:r>
      <w:r>
        <w:rPr>
          <w:rFonts w:ascii="Arial" w:hAnsi="Arial"/>
          <w:noProof w:val="0"/>
          <w:rtl/>
        </w:rPr>
        <w:t xml:space="preserve">. מנישואי הצדדים נולד הקטין שבכותרת. יחסי הצדדים עלו על שרטון. </w:t>
      </w:r>
    </w:p>
    <w:p w:rsidR="00805682" w:rsidRDefault="00805682" w:rsidP="00805682">
      <w:pPr>
        <w:spacing w:after="120" w:line="360" w:lineRule="auto"/>
        <w:ind w:left="720" w:hanging="720"/>
        <w:jc w:val="both"/>
        <w:rPr>
          <w:rFonts w:ascii="Arial" w:hAnsi="Arial"/>
          <w:noProof w:val="0"/>
        </w:rPr>
      </w:pPr>
      <w:r>
        <w:rPr>
          <w:rFonts w:ascii="Arial" w:hAnsi="Arial"/>
          <w:noProof w:val="0"/>
          <w:rtl/>
        </w:rPr>
        <w:t>3.</w:t>
      </w:r>
      <w:r>
        <w:rPr>
          <w:rFonts w:ascii="Arial" w:hAnsi="Arial"/>
          <w:noProof w:val="0"/>
          <w:rtl/>
        </w:rPr>
        <w:tab/>
        <w:t xml:space="preserve">ביום 5.3.2023 הגיש המבקש בבית משפט קמא את התיק קמא, תובענה בעניין הקטין. </w:t>
      </w:r>
      <w:r>
        <w:rPr>
          <w:rFonts w:ascii="Arial" w:hAnsi="Arial"/>
          <w:noProof w:val="0"/>
          <w:u w:val="single"/>
          <w:rtl/>
        </w:rPr>
        <w:t>ביום 17.5.23 התקיים דיון ראשון בתובענה קמא, במסגרתו הגיעו הצדדים לסיכום כדלקמן (להלן: "</w:t>
      </w:r>
      <w:r>
        <w:rPr>
          <w:rFonts w:ascii="Arial" w:hAnsi="Arial"/>
          <w:b/>
          <w:bCs/>
          <w:noProof w:val="0"/>
          <w:u w:val="single"/>
          <w:rtl/>
        </w:rPr>
        <w:t>הסיכום</w:t>
      </w:r>
      <w:r>
        <w:rPr>
          <w:rFonts w:ascii="Arial" w:hAnsi="Arial"/>
          <w:noProof w:val="0"/>
          <w:u w:val="single"/>
          <w:rtl/>
        </w:rPr>
        <w:t>")</w:t>
      </w:r>
      <w:r>
        <w:rPr>
          <w:rFonts w:ascii="Arial" w:hAnsi="Arial"/>
          <w:noProof w:val="0"/>
          <w:rtl/>
        </w:rPr>
        <w:t>:</w:t>
      </w:r>
    </w:p>
    <w:p w:rsidR="00805682" w:rsidRDefault="00805682" w:rsidP="00805682">
      <w:pPr>
        <w:spacing w:after="120" w:line="360" w:lineRule="auto"/>
        <w:ind w:left="794"/>
        <w:jc w:val="both"/>
        <w:rPr>
          <w:b/>
          <w:bCs/>
          <w:rtl/>
        </w:rPr>
      </w:pPr>
      <w:r>
        <w:rPr>
          <w:rtl/>
        </w:rPr>
        <w:t>"</w:t>
      </w:r>
      <w:r>
        <w:rPr>
          <w:b/>
          <w:bCs/>
          <w:rtl/>
        </w:rPr>
        <w:t xml:space="preserve">מוסכם עלינו כי בשלב ראשון יתקיימו זמני השהות באופן שבו הציע האב – קרי במוצאי שבת או לכל המאוחר עד שעה 09:00 בבוקר יום ראשון, יודיע האב בהודעה כתובה ישירות לאישה שהוא מודיע האם הוא לוקח את הקטין מהגן ביום שלישי או רביעי. </w:t>
      </w:r>
    </w:p>
    <w:p w:rsidR="00805682" w:rsidRDefault="00805682" w:rsidP="00805682">
      <w:pPr>
        <w:spacing w:after="120" w:line="360" w:lineRule="auto"/>
        <w:ind w:left="794"/>
        <w:jc w:val="both"/>
        <w:rPr>
          <w:b/>
          <w:bCs/>
          <w:rtl/>
        </w:rPr>
      </w:pPr>
      <w:r>
        <w:rPr>
          <w:b/>
          <w:bCs/>
          <w:rtl/>
        </w:rPr>
        <w:t>בשלב ראשון ולמשך כחודש ימים   ועל מנת לאפשר לקטין להסתגל באופן הדרגתי לקיום זמני שהות רחבים, יתקיימו זמני השהות כאשר האב יחזיר את הקטין לבית האם באמצע שבוע בשעה 19:00. האיסוף יתבצע מהגן כפי שהציע האב.</w:t>
      </w:r>
    </w:p>
    <w:p w:rsidR="00805682" w:rsidRDefault="00805682" w:rsidP="00805682">
      <w:pPr>
        <w:spacing w:after="120" w:line="360" w:lineRule="auto"/>
        <w:ind w:left="794"/>
        <w:jc w:val="both"/>
        <w:rPr>
          <w:b/>
          <w:bCs/>
          <w:rtl/>
        </w:rPr>
      </w:pPr>
      <w:r>
        <w:rPr>
          <w:b/>
          <w:bCs/>
          <w:u w:val="single"/>
          <w:rtl/>
        </w:rPr>
        <w:lastRenderedPageBreak/>
        <w:t>במהלך החודש הראשון יתקיימו מפגשים בסופי שבוע כדלקמן</w:t>
      </w:r>
      <w:r>
        <w:rPr>
          <w:b/>
          <w:bCs/>
          <w:rtl/>
        </w:rPr>
        <w:t>:</w:t>
      </w:r>
    </w:p>
    <w:p w:rsidR="00805682" w:rsidRDefault="00805682" w:rsidP="00805682">
      <w:pPr>
        <w:spacing w:after="120" w:line="360" w:lineRule="auto"/>
        <w:ind w:left="794"/>
        <w:jc w:val="both"/>
        <w:rPr>
          <w:b/>
          <w:bCs/>
          <w:rtl/>
        </w:rPr>
      </w:pPr>
      <w:r>
        <w:rPr>
          <w:b/>
          <w:bCs/>
          <w:rtl/>
        </w:rPr>
        <w:t>בשבוע הראשון יאסוף האב את הקטין ביום שבת בשעה 10:00 מבית האם ויחזיר את הקטין לבית האם בשעה 19:00.</w:t>
      </w:r>
    </w:p>
    <w:p w:rsidR="00805682" w:rsidRDefault="00805682" w:rsidP="00805682">
      <w:pPr>
        <w:spacing w:after="120" w:line="360" w:lineRule="auto"/>
        <w:ind w:left="794"/>
        <w:jc w:val="both"/>
        <w:rPr>
          <w:b/>
          <w:bCs/>
          <w:rtl/>
        </w:rPr>
      </w:pPr>
      <w:r>
        <w:rPr>
          <w:b/>
          <w:bCs/>
          <w:rtl/>
        </w:rPr>
        <w:t>בסוף השבוע הקרוב יתקיים המפגש ביום שבת והיום יתקיים מפגש אמצע השבוע.</w:t>
      </w:r>
    </w:p>
    <w:p w:rsidR="00805682" w:rsidRDefault="00805682" w:rsidP="00805682">
      <w:pPr>
        <w:spacing w:after="120" w:line="360" w:lineRule="auto"/>
        <w:ind w:left="794"/>
        <w:jc w:val="both"/>
        <w:rPr>
          <w:b/>
          <w:bCs/>
          <w:rtl/>
        </w:rPr>
      </w:pPr>
      <w:r>
        <w:rPr>
          <w:b/>
          <w:bCs/>
          <w:rtl/>
        </w:rPr>
        <w:t>בשבוע השני  יאסוף האב את הקטין ביום שישי ישירות מהגן ויחזירו לבית האם בשעה 19:00.</w:t>
      </w:r>
    </w:p>
    <w:p w:rsidR="00805682" w:rsidRDefault="00805682" w:rsidP="00805682">
      <w:pPr>
        <w:spacing w:after="120" w:line="360" w:lineRule="auto"/>
        <w:ind w:left="794"/>
        <w:jc w:val="both"/>
        <w:rPr>
          <w:b/>
          <w:bCs/>
          <w:rtl/>
        </w:rPr>
      </w:pPr>
      <w:r>
        <w:rPr>
          <w:b/>
          <w:bCs/>
          <w:rtl/>
        </w:rPr>
        <w:t>כפי שהבהיר האב, מהלך שבוע אחד בחודש לא יוכל לקיים זמני שהות, ולפיכך על האב להודיע זאת לאם מה הוא השבוע שבו לא יתקיימו זמני השהות, וזאת מוקדם ככל האפשר ולא פחות מ-5 ימים בטרם המפגש שיתבטל.</w:t>
      </w:r>
    </w:p>
    <w:p w:rsidR="00805682" w:rsidRDefault="00805682" w:rsidP="00805682">
      <w:pPr>
        <w:spacing w:after="120" w:line="360" w:lineRule="auto"/>
        <w:ind w:left="794"/>
        <w:jc w:val="both"/>
        <w:rPr>
          <w:b/>
          <w:bCs/>
          <w:rtl/>
        </w:rPr>
      </w:pPr>
      <w:r>
        <w:rPr>
          <w:b/>
          <w:bCs/>
          <w:rtl/>
        </w:rPr>
        <w:t>עו"ס לסדרי דין תגיש תסקיר בהתאם להחלטה שניתנה.</w:t>
      </w:r>
    </w:p>
    <w:p w:rsidR="00805682" w:rsidRDefault="00805682" w:rsidP="00805682">
      <w:pPr>
        <w:spacing w:after="120" w:line="360" w:lineRule="auto"/>
        <w:ind w:left="794"/>
        <w:jc w:val="both"/>
        <w:rPr>
          <w:rtl/>
        </w:rPr>
      </w:pPr>
      <w:r>
        <w:rPr>
          <w:b/>
          <w:bCs/>
          <w:rtl/>
        </w:rPr>
        <w:t>עד ליום 14.6.23 יגישו ב"כ הצדדים את התייחסותם לחלוקת זמני שהות שהתקיימה, וככל שלא תהיה מניעה לכך בית המשפט  יורה על הרחבת זמני השהות, כולל הוספת לינות</w:t>
      </w:r>
      <w:r>
        <w:rPr>
          <w:rtl/>
        </w:rPr>
        <w:t>".</w:t>
      </w:r>
    </w:p>
    <w:p w:rsidR="00805682" w:rsidRDefault="00805682" w:rsidP="00805682">
      <w:pPr>
        <w:spacing w:after="120" w:line="360" w:lineRule="auto"/>
        <w:ind w:left="794" w:hanging="709"/>
        <w:jc w:val="both"/>
        <w:rPr>
          <w:rtl/>
        </w:rPr>
      </w:pPr>
      <w:r>
        <w:rPr>
          <w:rtl/>
        </w:rPr>
        <w:tab/>
        <w:t>סיכום זה קיבל תוקף של החלטה על ידי בית משפט קמא.</w:t>
      </w:r>
    </w:p>
    <w:p w:rsidR="00805682" w:rsidRDefault="00805682" w:rsidP="00805682">
      <w:pPr>
        <w:spacing w:after="120" w:line="360" w:lineRule="auto"/>
        <w:ind w:left="794" w:hanging="709"/>
        <w:jc w:val="both"/>
        <w:rPr>
          <w:rFonts w:ascii="Arial" w:hAnsi="Arial"/>
          <w:noProof w:val="0"/>
          <w:rtl/>
        </w:rPr>
      </w:pPr>
      <w:r>
        <w:rPr>
          <w:rtl/>
        </w:rPr>
        <w:t>4.</w:t>
      </w:r>
      <w:r>
        <w:rPr>
          <w:rtl/>
        </w:rPr>
        <w:tab/>
        <w:t xml:space="preserve">בהתאם לסיכום הנ"ל, הגישו הצדדים </w:t>
      </w:r>
      <w:r>
        <w:rPr>
          <w:rFonts w:ascii="Arial" w:hAnsi="Arial"/>
          <w:noProof w:val="0"/>
          <w:rtl/>
        </w:rPr>
        <w:t>הודעותיהם בעניין חלוקת זמני שהות עם הקטין.</w:t>
      </w:r>
    </w:p>
    <w:p w:rsidR="00805682" w:rsidRDefault="00805682" w:rsidP="00805682">
      <w:pPr>
        <w:spacing w:after="120" w:line="360" w:lineRule="auto"/>
        <w:ind w:left="794" w:hanging="709"/>
        <w:jc w:val="both"/>
        <w:rPr>
          <w:rFonts w:ascii="Arial" w:hAnsi="Arial"/>
          <w:noProof w:val="0"/>
          <w:rtl/>
        </w:rPr>
      </w:pPr>
      <w:r>
        <w:rPr>
          <w:rFonts w:ascii="Arial" w:hAnsi="Arial"/>
          <w:noProof w:val="0"/>
          <w:rtl/>
        </w:rPr>
        <w:tab/>
        <w:t>לטענת המשיבה, מאז החלו המפגשים במתכונת הנוכחית, חלה רגרסיה אצל הקטין, אשר החל מגלה סימני חרדת נטישה ועוד.</w:t>
      </w:r>
    </w:p>
    <w:p w:rsidR="00805682" w:rsidRDefault="00805682" w:rsidP="00805682">
      <w:pPr>
        <w:spacing w:after="120" w:line="360" w:lineRule="auto"/>
        <w:ind w:left="794" w:hanging="709"/>
        <w:jc w:val="both"/>
        <w:rPr>
          <w:rFonts w:ascii="Arial" w:hAnsi="Arial"/>
          <w:noProof w:val="0"/>
          <w:rtl/>
        </w:rPr>
      </w:pPr>
      <w:r>
        <w:rPr>
          <w:rFonts w:ascii="Arial" w:hAnsi="Arial"/>
          <w:noProof w:val="0"/>
          <w:rtl/>
        </w:rPr>
        <w:tab/>
        <w:t>מאידך גיסא המבקש טען כי המפגשים התקיימו באופן תקין, וכן הפנה לאופן התנהלות המשיבה, אשר נסעה לחופשה בחו"ל והותירה את הקטין אצל הוריה, למשך שבוע ימים.</w:t>
      </w:r>
    </w:p>
    <w:p w:rsidR="00805682" w:rsidRDefault="00805682" w:rsidP="00805682">
      <w:pPr>
        <w:spacing w:after="120" w:line="360" w:lineRule="auto"/>
        <w:ind w:left="794" w:hanging="709"/>
        <w:jc w:val="both"/>
        <w:rPr>
          <w:rFonts w:ascii="Arial" w:hAnsi="Arial"/>
          <w:noProof w:val="0"/>
          <w:rtl/>
        </w:rPr>
      </w:pPr>
      <w:r>
        <w:rPr>
          <w:rFonts w:ascii="Arial" w:hAnsi="Arial"/>
          <w:noProof w:val="0"/>
          <w:rtl/>
        </w:rPr>
        <w:t>5.</w:t>
      </w:r>
      <w:r>
        <w:rPr>
          <w:rFonts w:ascii="Arial" w:hAnsi="Arial"/>
          <w:noProof w:val="0"/>
          <w:rtl/>
        </w:rPr>
        <w:tab/>
        <w:t>ביני לביני הודיעה עו"ס לסדרי דין ביום 14.6.23, כי עקב עומס העבודה הרב, מתבקשת ארכה בת 75 ימים להגשת תסקיר בעניינה של המשפחה.</w:t>
      </w:r>
    </w:p>
    <w:p w:rsidR="00805682" w:rsidRDefault="00805682" w:rsidP="00805682">
      <w:pPr>
        <w:spacing w:after="120" w:line="360" w:lineRule="auto"/>
        <w:ind w:left="794" w:hanging="709"/>
        <w:jc w:val="both"/>
        <w:rPr>
          <w:rtl/>
        </w:rPr>
      </w:pPr>
      <w:r>
        <w:rPr>
          <w:rtl/>
        </w:rPr>
        <w:t>6.</w:t>
      </w:r>
      <w:r>
        <w:rPr>
          <w:rtl/>
        </w:rPr>
        <w:tab/>
      </w:r>
      <w:r>
        <w:rPr>
          <w:u w:val="single"/>
          <w:rtl/>
        </w:rPr>
        <w:t>ביום 22.6.23 ניתנה ההחלטה קמא</w:t>
      </w:r>
      <w:r w:rsidR="00485F27">
        <w:rPr>
          <w:rFonts w:hint="cs"/>
          <w:u w:val="single"/>
          <w:rtl/>
        </w:rPr>
        <w:t xml:space="preserve"> הראשונה</w:t>
      </w:r>
      <w:r>
        <w:rPr>
          <w:u w:val="single"/>
          <w:rtl/>
        </w:rPr>
        <w:t xml:space="preserve">, </w:t>
      </w:r>
      <w:r w:rsidR="00485F27">
        <w:rPr>
          <w:rFonts w:hint="cs"/>
          <w:u w:val="single"/>
          <w:rtl/>
        </w:rPr>
        <w:t>ו</w:t>
      </w:r>
      <w:r>
        <w:rPr>
          <w:u w:val="single"/>
          <w:rtl/>
        </w:rPr>
        <w:t>להלן חלקה האופרטיבי</w:t>
      </w:r>
      <w:r>
        <w:rPr>
          <w:rtl/>
        </w:rPr>
        <w:t>:</w:t>
      </w:r>
    </w:p>
    <w:p w:rsidR="00805682" w:rsidRDefault="00805682" w:rsidP="00805682">
      <w:pPr>
        <w:spacing w:after="120" w:line="360" w:lineRule="auto"/>
        <w:ind w:left="794" w:hanging="709"/>
        <w:jc w:val="both"/>
        <w:rPr>
          <w:rFonts w:ascii="Arial" w:hAnsi="Arial"/>
          <w:b/>
          <w:bCs/>
          <w:noProof w:val="0"/>
          <w:rtl/>
        </w:rPr>
      </w:pPr>
      <w:r>
        <w:rPr>
          <w:rtl/>
        </w:rPr>
        <w:tab/>
      </w:r>
      <w:r>
        <w:rPr>
          <w:rFonts w:ascii="Arial" w:hAnsi="Arial"/>
          <w:noProof w:val="0"/>
          <w:rtl/>
        </w:rPr>
        <w:t>"</w:t>
      </w:r>
      <w:r>
        <w:rPr>
          <w:rFonts w:ascii="Arial" w:hAnsi="Arial"/>
          <w:b/>
          <w:bCs/>
          <w:noProof w:val="0"/>
          <w:rtl/>
        </w:rPr>
        <w:t>לאחר שעיינתי בחומר שלפני, ושקלתי טענות הצדדים, שעה שלא ברור מתי יוגש התסקיר, דומני כי כבר כעת, יש מקום לערב גורם טיפולי, לצורך מתן הדרכת הורים.   לפיכך, על הצדדים לבוא בדברים, במטרה להגיע להסכמה אודות זהות הגורם המטפל, ולהגיש, בתוך 7 ימים, הודעה משותפת כאמור. ככל ולא יעלה בידי הצדדים להגיע להסכמה, יקבע זהות הגורם הטיפולי בהתאם לשק"ד בית המשפט.</w:t>
      </w:r>
    </w:p>
    <w:p w:rsidR="00805682" w:rsidRDefault="00805682" w:rsidP="00805682">
      <w:pPr>
        <w:spacing w:after="120" w:line="360" w:lineRule="auto"/>
        <w:ind w:left="794" w:hanging="709"/>
        <w:jc w:val="both"/>
        <w:rPr>
          <w:rFonts w:ascii="Arial" w:hAnsi="Arial"/>
          <w:b/>
          <w:bCs/>
          <w:noProof w:val="0"/>
          <w:rtl/>
        </w:rPr>
      </w:pPr>
      <w:r>
        <w:rPr>
          <w:rFonts w:ascii="Arial" w:hAnsi="Arial"/>
          <w:b/>
          <w:bCs/>
          <w:noProof w:val="0"/>
          <w:rtl/>
        </w:rPr>
        <w:tab/>
        <w:t>יש לציין כי עיינתי בתכתובות בין הצדדים, ולהתרשמותי, התקשורת בין ההורים סבירה באופן כללי, ועליהם לעשות כל האפשר על מנת לשפר התקשורת, הכל לטובת בנם הקטין.</w:t>
      </w:r>
    </w:p>
    <w:p w:rsidR="00805682" w:rsidRDefault="00805682" w:rsidP="00805682">
      <w:pPr>
        <w:spacing w:after="120" w:line="360" w:lineRule="auto"/>
        <w:ind w:left="794" w:hanging="709"/>
        <w:jc w:val="both"/>
        <w:rPr>
          <w:rtl/>
        </w:rPr>
      </w:pPr>
      <w:r>
        <w:rPr>
          <w:rFonts w:ascii="Arial" w:hAnsi="Arial"/>
          <w:b/>
          <w:bCs/>
          <w:noProof w:val="0"/>
          <w:rtl/>
        </w:rPr>
        <w:lastRenderedPageBreak/>
        <w:tab/>
        <w:t>לעת הזו, תמשך חלוקת זמני השהות כפי שנקבע, ועל הצדדים להגיש הודעה נוספת ועדכון בתוך 30 יום</w:t>
      </w:r>
      <w:r>
        <w:rPr>
          <w:rtl/>
        </w:rPr>
        <w:t>".</w:t>
      </w:r>
    </w:p>
    <w:p w:rsidR="00805682" w:rsidRDefault="00805682" w:rsidP="00805682">
      <w:pPr>
        <w:spacing w:after="120" w:line="360" w:lineRule="auto"/>
        <w:ind w:left="720" w:hanging="720"/>
        <w:jc w:val="both"/>
        <w:rPr>
          <w:rFonts w:ascii="Arial" w:hAnsi="Arial"/>
          <w:noProof w:val="0"/>
          <w:rtl/>
        </w:rPr>
      </w:pPr>
      <w:r>
        <w:rPr>
          <w:rFonts w:ascii="Arial" w:hAnsi="Arial"/>
          <w:noProof w:val="0"/>
          <w:rtl/>
        </w:rPr>
        <w:t>7.</w:t>
      </w:r>
      <w:r>
        <w:rPr>
          <w:rFonts w:ascii="Arial" w:hAnsi="Arial"/>
          <w:noProof w:val="0"/>
          <w:rtl/>
        </w:rPr>
        <w:tab/>
        <w:t>בהודעה שהוגשה על ידי המבקש באותו יום, 22.6.23, ביקש המבקש כי יובהר האם זמני השהות עם הקטין כוללים לינה אם לאו.</w:t>
      </w:r>
    </w:p>
    <w:p w:rsidR="00805682" w:rsidRDefault="00805682" w:rsidP="00805682">
      <w:pPr>
        <w:spacing w:after="120" w:line="360" w:lineRule="auto"/>
        <w:ind w:left="720" w:hanging="720"/>
        <w:jc w:val="both"/>
        <w:rPr>
          <w:rFonts w:ascii="Arial" w:hAnsi="Arial"/>
          <w:noProof w:val="0"/>
          <w:rtl/>
        </w:rPr>
      </w:pPr>
      <w:r>
        <w:rPr>
          <w:rFonts w:ascii="Arial" w:hAnsi="Arial"/>
          <w:noProof w:val="0"/>
          <w:rtl/>
        </w:rPr>
        <w:tab/>
      </w:r>
      <w:r>
        <w:rPr>
          <w:rFonts w:ascii="Arial" w:hAnsi="Arial"/>
          <w:noProof w:val="0"/>
          <w:u w:val="single"/>
          <w:rtl/>
        </w:rPr>
        <w:t>בהחלטת בית המשפט מאותו יום</w:t>
      </w:r>
      <w:r w:rsidR="00485F27">
        <w:rPr>
          <w:rFonts w:ascii="Arial" w:hAnsi="Arial" w:hint="cs"/>
          <w:noProof w:val="0"/>
          <w:u w:val="single"/>
          <w:rtl/>
        </w:rPr>
        <w:t xml:space="preserve"> (ההחלטה קמא השניה)</w:t>
      </w:r>
      <w:r>
        <w:rPr>
          <w:rFonts w:ascii="Arial" w:hAnsi="Arial"/>
          <w:noProof w:val="0"/>
          <w:u w:val="single"/>
          <w:rtl/>
        </w:rPr>
        <w:t xml:space="preserve"> נכתב כדלקמן</w:t>
      </w:r>
      <w:r>
        <w:rPr>
          <w:rFonts w:ascii="Arial" w:hAnsi="Arial"/>
          <w:noProof w:val="0"/>
          <w:rtl/>
        </w:rPr>
        <w:t>:</w:t>
      </w:r>
    </w:p>
    <w:p w:rsidR="00805682" w:rsidRDefault="00805682" w:rsidP="00805682">
      <w:pPr>
        <w:spacing w:after="120" w:line="360" w:lineRule="auto"/>
        <w:ind w:left="720" w:hanging="720"/>
        <w:jc w:val="both"/>
        <w:rPr>
          <w:rFonts w:ascii="Arial" w:hAnsi="Arial"/>
          <w:noProof w:val="0"/>
          <w:rtl/>
        </w:rPr>
      </w:pPr>
      <w:r>
        <w:rPr>
          <w:rFonts w:ascii="Arial" w:hAnsi="Arial"/>
          <w:noProof w:val="0"/>
          <w:rtl/>
        </w:rPr>
        <w:tab/>
        <w:t>"</w:t>
      </w:r>
      <w:r>
        <w:rPr>
          <w:rFonts w:ascii="Arial" w:hAnsi="Arial"/>
          <w:b/>
          <w:bCs/>
          <w:noProof w:val="0"/>
          <w:rtl/>
        </w:rPr>
        <w:t>לעת הזו זמני השהות אינם כוללים לינה</w:t>
      </w:r>
      <w:r>
        <w:rPr>
          <w:rFonts w:ascii="Arial" w:hAnsi="Arial"/>
          <w:noProof w:val="0"/>
          <w:rtl/>
        </w:rPr>
        <w:t>".</w:t>
      </w:r>
    </w:p>
    <w:p w:rsidR="00805682" w:rsidRDefault="00805682" w:rsidP="00805682">
      <w:pPr>
        <w:spacing w:after="120" w:line="360" w:lineRule="auto"/>
        <w:ind w:left="720" w:hanging="720"/>
        <w:jc w:val="both"/>
        <w:rPr>
          <w:rFonts w:ascii="Arial" w:hAnsi="Arial"/>
          <w:noProof w:val="0"/>
          <w:rtl/>
        </w:rPr>
      </w:pPr>
      <w:r>
        <w:rPr>
          <w:rFonts w:ascii="Arial" w:hAnsi="Arial"/>
          <w:noProof w:val="0"/>
          <w:rtl/>
        </w:rPr>
        <w:tab/>
        <w:t>בקשת רשות הערעור דנן הוגשה על שתי ההחלטות הנ"ל מיום 22.6.23.</w:t>
      </w:r>
    </w:p>
    <w:p w:rsidR="00805682" w:rsidRDefault="00805682" w:rsidP="00805682">
      <w:pPr>
        <w:spacing w:after="120" w:line="360" w:lineRule="auto"/>
        <w:jc w:val="both"/>
        <w:rPr>
          <w:rFonts w:ascii="Arial" w:hAnsi="Arial"/>
          <w:noProof w:val="0"/>
          <w:rtl/>
        </w:rPr>
      </w:pPr>
    </w:p>
    <w:p w:rsidR="00805682" w:rsidRDefault="00805682" w:rsidP="00805682">
      <w:pPr>
        <w:spacing w:after="120" w:line="360" w:lineRule="auto"/>
        <w:ind w:left="720" w:hanging="720"/>
        <w:jc w:val="both"/>
        <w:rPr>
          <w:rFonts w:ascii="David" w:hAnsi="David"/>
          <w:rtl/>
        </w:rPr>
      </w:pPr>
      <w:r>
        <w:rPr>
          <w:rFonts w:ascii="David" w:hAnsi="David"/>
          <w:b/>
          <w:bCs/>
          <w:u w:val="single"/>
          <w:rtl/>
        </w:rPr>
        <w:t>טענות המבקש בבקשת רשות הערעור</w:t>
      </w:r>
    </w:p>
    <w:p w:rsidR="00805682" w:rsidRDefault="00805682" w:rsidP="00805682">
      <w:pPr>
        <w:spacing w:after="120" w:line="360" w:lineRule="auto"/>
        <w:ind w:left="720" w:hanging="720"/>
        <w:jc w:val="both"/>
        <w:rPr>
          <w:rFonts w:ascii="David" w:hAnsi="David"/>
          <w:rtl/>
        </w:rPr>
      </w:pPr>
      <w:r>
        <w:rPr>
          <w:rFonts w:ascii="David" w:hAnsi="David"/>
          <w:rtl/>
        </w:rPr>
        <w:t>8.</w:t>
      </w:r>
      <w:r>
        <w:rPr>
          <w:rFonts w:ascii="David" w:hAnsi="David"/>
          <w:rtl/>
        </w:rPr>
        <w:tab/>
      </w:r>
      <w:r>
        <w:rPr>
          <w:rFonts w:ascii="David" w:hAnsi="David"/>
          <w:u w:val="single"/>
          <w:rtl/>
        </w:rPr>
        <w:t>להלן תמצית טענות המבקש</w:t>
      </w:r>
      <w:r>
        <w:rPr>
          <w:rFonts w:ascii="David" w:hAnsi="David"/>
          <w:rtl/>
        </w:rPr>
        <w:t>:</w:t>
      </w:r>
    </w:p>
    <w:p w:rsidR="00805682" w:rsidRDefault="00805682" w:rsidP="00AD53B2">
      <w:pPr>
        <w:spacing w:after="120" w:line="360" w:lineRule="auto"/>
        <w:ind w:left="1440" w:hanging="720"/>
        <w:jc w:val="both"/>
        <w:rPr>
          <w:rFonts w:ascii="David" w:hAnsi="David"/>
          <w:rtl/>
        </w:rPr>
      </w:pPr>
      <w:r>
        <w:rPr>
          <w:rFonts w:ascii="David" w:hAnsi="David"/>
          <w:rtl/>
        </w:rPr>
        <w:t>א.</w:t>
      </w:r>
      <w:r>
        <w:rPr>
          <w:rFonts w:ascii="David" w:hAnsi="David"/>
          <w:rtl/>
        </w:rPr>
        <w:tab/>
        <w:t xml:space="preserve">הצדדים רשמו את הקטין </w:t>
      </w:r>
      <w:r w:rsidR="00AD53B2">
        <w:rPr>
          <w:rFonts w:ascii="David" w:hAnsi="David" w:hint="cs"/>
          <w:rtl/>
        </w:rPr>
        <w:t>למסגרת</w:t>
      </w:r>
      <w:r>
        <w:rPr>
          <w:rFonts w:ascii="David" w:hAnsi="David"/>
          <w:rtl/>
        </w:rPr>
        <w:t xml:space="preserve"> </w:t>
      </w:r>
      <w:r w:rsidR="00AD53B2">
        <w:rPr>
          <w:rFonts w:ascii="David" w:hAnsi="David" w:hint="cs"/>
          <w:rtl/>
        </w:rPr>
        <w:t>בה החל את שהותו</w:t>
      </w:r>
      <w:r>
        <w:rPr>
          <w:rFonts w:ascii="David" w:hAnsi="David"/>
          <w:rtl/>
        </w:rPr>
        <w:t xml:space="preserve"> עת מלאה חצי שנה לגילו, ביום 1.2.23. המשיבה מתגוררת אצל הוריה ולא מאפשרת למבקש לשהות לבד עם בנו הקטין – כל המפגשים עמו מתקיימים תחת עינה הפקוחה והיא אף מפריעה לזמנם המשותף. </w:t>
      </w:r>
    </w:p>
    <w:p w:rsidR="00805682" w:rsidRDefault="00805682" w:rsidP="00805682">
      <w:pPr>
        <w:spacing w:after="120" w:line="360" w:lineRule="auto"/>
        <w:ind w:left="1440" w:hanging="720"/>
        <w:jc w:val="both"/>
        <w:rPr>
          <w:rFonts w:ascii="David" w:hAnsi="David"/>
          <w:rtl/>
        </w:rPr>
      </w:pPr>
      <w:r>
        <w:rPr>
          <w:rFonts w:ascii="David" w:hAnsi="David"/>
          <w:rtl/>
        </w:rPr>
        <w:t>ב.</w:t>
      </w:r>
      <w:r>
        <w:rPr>
          <w:rFonts w:ascii="David" w:hAnsi="David"/>
          <w:rtl/>
        </w:rPr>
        <w:tab/>
        <w:t xml:space="preserve">ההחלטות קמא ניתנו בצורה לאקונית וללא נימוק, מה המניעה שהקטין יקיים זמני שהות הכוללים לינה עם המבקש. ככל שקיימת בעיה עם אבהותו של המבקש, הרי יש למנוע ממנו זמני שהות בכלל, ואין זה המצב בענייננו. </w:t>
      </w:r>
    </w:p>
    <w:p w:rsidR="00805682" w:rsidRDefault="00805682" w:rsidP="00805682">
      <w:pPr>
        <w:spacing w:after="120" w:line="360" w:lineRule="auto"/>
        <w:ind w:left="1440" w:hanging="720"/>
        <w:jc w:val="both"/>
        <w:rPr>
          <w:rFonts w:ascii="David" w:hAnsi="David"/>
          <w:rtl/>
        </w:rPr>
      </w:pPr>
      <w:r>
        <w:rPr>
          <w:rFonts w:ascii="David" w:hAnsi="David"/>
          <w:rtl/>
        </w:rPr>
        <w:t>ג.</w:t>
      </w:r>
      <w:r>
        <w:rPr>
          <w:rFonts w:ascii="David" w:hAnsi="David"/>
          <w:rtl/>
        </w:rPr>
        <w:tab/>
        <w:t>טובתו של הקטין היא כי ייקבעו זמני שהות רחבים הכוללים לינה עם אביו, ולאב כמו לאם, זכות לקשר אוטונומי עם בנו. יצויין כי הקטין לא יונק ומצוי במשפחתון שמונה שעות מדי יום, ואף נותר בהשגחת סבו סבתו כאשר המשיבה טסה לטיול בחו"ל, אך עדיין נפסק כי איננו יכול ללון אצל אביו.</w:t>
      </w:r>
    </w:p>
    <w:p w:rsidR="00805682" w:rsidRDefault="00805682" w:rsidP="00805682">
      <w:pPr>
        <w:spacing w:after="120" w:line="360" w:lineRule="auto"/>
        <w:ind w:left="1440" w:hanging="720"/>
        <w:jc w:val="both"/>
        <w:rPr>
          <w:rFonts w:ascii="David" w:hAnsi="David"/>
          <w:rtl/>
        </w:rPr>
      </w:pPr>
      <w:r>
        <w:rPr>
          <w:rFonts w:ascii="David" w:hAnsi="David"/>
          <w:rtl/>
        </w:rPr>
        <w:t>ד.</w:t>
      </w:r>
      <w:r>
        <w:rPr>
          <w:rFonts w:ascii="David" w:hAnsi="David"/>
          <w:rtl/>
        </w:rPr>
        <w:tab/>
        <w:t xml:space="preserve">תסקיר הרווחה צפוי להיות מוגש אך בתחילת ספטמבר, ועד היום טרם התקיימה פגישה עם פקידת הסעד. </w:t>
      </w:r>
    </w:p>
    <w:p w:rsidR="00805682" w:rsidRDefault="00805682" w:rsidP="00805682">
      <w:pPr>
        <w:spacing w:after="120" w:line="360" w:lineRule="auto"/>
        <w:ind w:left="1440" w:hanging="720"/>
        <w:jc w:val="both"/>
        <w:rPr>
          <w:rFonts w:ascii="David" w:hAnsi="David"/>
          <w:rtl/>
        </w:rPr>
      </w:pPr>
    </w:p>
    <w:p w:rsidR="00805682" w:rsidRDefault="00805682" w:rsidP="00805682">
      <w:pPr>
        <w:spacing w:after="120" w:line="360" w:lineRule="auto"/>
        <w:ind w:left="720" w:hanging="720"/>
        <w:jc w:val="both"/>
        <w:rPr>
          <w:rFonts w:ascii="David" w:hAnsi="David"/>
          <w:b/>
          <w:bCs/>
          <w:u w:val="single"/>
          <w:rtl/>
        </w:rPr>
      </w:pPr>
      <w:r>
        <w:rPr>
          <w:rFonts w:ascii="David" w:hAnsi="David"/>
          <w:b/>
          <w:bCs/>
          <w:u w:val="single"/>
          <w:rtl/>
        </w:rPr>
        <w:t>דיון והכרעה</w:t>
      </w:r>
    </w:p>
    <w:p w:rsidR="00805682" w:rsidRDefault="00805682" w:rsidP="00805682">
      <w:pPr>
        <w:spacing w:after="120" w:line="360" w:lineRule="auto"/>
        <w:ind w:left="720" w:hanging="720"/>
        <w:jc w:val="both"/>
        <w:rPr>
          <w:rFonts w:ascii="David" w:hAnsi="David"/>
          <w:b/>
          <w:bCs/>
          <w:rtl/>
        </w:rPr>
      </w:pPr>
      <w:r>
        <w:rPr>
          <w:rFonts w:ascii="David" w:hAnsi="David"/>
          <w:rtl/>
        </w:rPr>
        <w:t>9.</w:t>
      </w:r>
      <w:r>
        <w:rPr>
          <w:rFonts w:ascii="David" w:hAnsi="David"/>
          <w:rtl/>
        </w:rPr>
        <w:tab/>
      </w:r>
      <w:r>
        <w:rPr>
          <w:rFonts w:ascii="David" w:hAnsi="David"/>
          <w:b/>
          <w:bCs/>
          <w:rtl/>
        </w:rPr>
        <w:t>לאחר עיון בבקשת רשות הערעור על נספחיה ובתיק קמא שוכנעתי לדחות הערעור אף ללא צורך בתשובה, מכח סמכותי על פי תקנות 138(א)(2) + (5) לתקנות.</w:t>
      </w:r>
    </w:p>
    <w:p w:rsidR="00805682" w:rsidRDefault="00805682" w:rsidP="00805682">
      <w:pPr>
        <w:spacing w:after="120" w:line="360" w:lineRule="auto"/>
        <w:ind w:left="720" w:hanging="720"/>
        <w:jc w:val="both"/>
        <w:rPr>
          <w:rFonts w:ascii="Arial" w:hAnsi="Arial"/>
          <w:b/>
          <w:bCs/>
          <w:noProof w:val="0"/>
          <w:rtl/>
        </w:rPr>
      </w:pPr>
      <w:r>
        <w:rPr>
          <w:rFonts w:ascii="David" w:hAnsi="David"/>
          <w:b/>
          <w:bCs/>
          <w:rtl/>
        </w:rPr>
        <w:tab/>
      </w:r>
      <w:r>
        <w:rPr>
          <w:rFonts w:ascii="David" w:hAnsi="David"/>
          <w:rtl/>
        </w:rPr>
        <w:t>להלן אנמק החלטתי.</w:t>
      </w:r>
    </w:p>
    <w:p w:rsidR="00805682" w:rsidRDefault="00805682" w:rsidP="005007E4">
      <w:pPr>
        <w:spacing w:after="120" w:line="360" w:lineRule="auto"/>
        <w:ind w:left="720" w:hanging="720"/>
        <w:jc w:val="both"/>
        <w:rPr>
          <w:rFonts w:ascii="Arial" w:hAnsi="Arial"/>
          <w:noProof w:val="0"/>
        </w:rPr>
      </w:pPr>
      <w:r>
        <w:rPr>
          <w:rFonts w:ascii="Arial" w:hAnsi="Arial"/>
          <w:noProof w:val="0"/>
          <w:rtl/>
        </w:rPr>
        <w:lastRenderedPageBreak/>
        <w:t>10.</w:t>
      </w:r>
      <w:r>
        <w:rPr>
          <w:rFonts w:ascii="Arial" w:hAnsi="Arial"/>
          <w:noProof w:val="0"/>
          <w:rtl/>
        </w:rPr>
        <w:tab/>
      </w:r>
      <w:r>
        <w:rPr>
          <w:rFonts w:ascii="Arial" w:hAnsi="Arial"/>
          <w:rtl/>
        </w:rPr>
        <w:t xml:space="preserve">עסקינן בהחלטה ארעית, של בית משפט קמא, העוסקת בזמני שהות </w:t>
      </w:r>
      <w:r w:rsidR="005007E4">
        <w:rPr>
          <w:rFonts w:ascii="Arial" w:hAnsi="Arial" w:hint="cs"/>
          <w:rtl/>
        </w:rPr>
        <w:t>של האב (המבקש) עם הקטין.</w:t>
      </w:r>
    </w:p>
    <w:p w:rsidR="00805682" w:rsidRDefault="00805682" w:rsidP="00805682">
      <w:pPr>
        <w:spacing w:after="120" w:line="360" w:lineRule="auto"/>
        <w:ind w:left="720"/>
        <w:jc w:val="both"/>
        <w:rPr>
          <w:rFonts w:ascii="Arial" w:hAnsi="Arial"/>
          <w:rtl/>
        </w:rPr>
      </w:pPr>
      <w:r>
        <w:rPr>
          <w:rFonts w:ascii="Arial" w:hAnsi="Arial"/>
          <w:rtl/>
        </w:rPr>
        <w:t>הלכה פסוקה היא לענין מידת ההתערבות המצומצמת של ערכאת הערעור בהחלטה זמנית כגון דא</w:t>
      </w:r>
      <w:r w:rsidR="005007E4">
        <w:rPr>
          <w:rFonts w:ascii="Arial" w:hAnsi="Arial" w:hint="cs"/>
          <w:rtl/>
        </w:rPr>
        <w:t xml:space="preserve"> (קל וחומר ארעית)</w:t>
      </w:r>
      <w:r>
        <w:rPr>
          <w:rFonts w:ascii="Arial" w:hAnsi="Arial"/>
          <w:rtl/>
        </w:rPr>
        <w:t xml:space="preserve">, על-פיה רוחב שיקול הדעת המוענק לבית המשפט לענייני משפחה, בבואו לקבוע זמני שהות זמניים, עומד ביחס הפוך לצמצום שיקול הדעת של ערכאת הערעור. </w:t>
      </w:r>
    </w:p>
    <w:p w:rsidR="00805682" w:rsidRDefault="00805682" w:rsidP="00805682">
      <w:pPr>
        <w:spacing w:after="120" w:line="360" w:lineRule="auto"/>
        <w:ind w:left="720" w:hanging="720"/>
        <w:jc w:val="both"/>
        <w:rPr>
          <w:rFonts w:ascii="Arial" w:hAnsi="Arial"/>
          <w:rtl/>
        </w:rPr>
      </w:pPr>
      <w:r>
        <w:rPr>
          <w:rFonts w:ascii="Arial" w:hAnsi="Arial"/>
          <w:rtl/>
        </w:rPr>
        <w:tab/>
        <w:t xml:space="preserve">ההכרעה של בית המשפט לענייני משפחה על אודות זמני שהות זמניים, חייבת להיות מהירה, עניינית, ומטבעה נשענת על תמונה חלקית. </w:t>
      </w:r>
    </w:p>
    <w:p w:rsidR="00805682" w:rsidRDefault="00805682" w:rsidP="009840A1">
      <w:pPr>
        <w:spacing w:after="120" w:line="360" w:lineRule="auto"/>
        <w:ind w:left="720" w:hanging="720"/>
        <w:jc w:val="both"/>
        <w:rPr>
          <w:rFonts w:ascii="Arial" w:hAnsi="Arial"/>
        </w:rPr>
      </w:pPr>
      <w:r>
        <w:rPr>
          <w:rFonts w:ascii="Arial" w:hAnsi="Arial"/>
          <w:rtl/>
        </w:rPr>
        <w:tab/>
        <w:t>התוצאה היא, כי קביעת בית המשפט קמא בנושא זמני שהות זמניים ניזונה מממצאים עובדתיים חלקיים. הגבלה זו תורמת לריסון שעל ערכאת הערעור לנקוט ב</w:t>
      </w:r>
      <w:r w:rsidR="00AD53B2">
        <w:rPr>
          <w:rFonts w:ascii="Arial" w:hAnsi="Arial"/>
          <w:rtl/>
        </w:rPr>
        <w:t>בואה לבקר החלטת הערכאה המבררת</w:t>
      </w:r>
      <w:r w:rsidR="00AD53B2">
        <w:rPr>
          <w:rFonts w:ascii="Arial" w:hAnsi="Arial" w:hint="cs"/>
          <w:rtl/>
        </w:rPr>
        <w:t xml:space="preserve">, </w:t>
      </w:r>
      <w:r w:rsidR="009840A1">
        <w:rPr>
          <w:rFonts w:ascii="Arial" w:hAnsi="Arial" w:hint="cs"/>
          <w:rtl/>
        </w:rPr>
        <w:t>ותעשה</w:t>
      </w:r>
      <w:r w:rsidR="00AD53B2">
        <w:rPr>
          <w:rFonts w:ascii="Arial" w:hAnsi="Arial" w:hint="cs"/>
          <w:rtl/>
        </w:rPr>
        <w:t xml:space="preserve"> כן רק במקרה חריג.</w:t>
      </w:r>
      <w:r>
        <w:rPr>
          <w:rFonts w:ascii="Arial" w:hAnsi="Arial"/>
          <w:rtl/>
        </w:rPr>
        <w:tab/>
      </w:r>
    </w:p>
    <w:p w:rsidR="00805682" w:rsidRDefault="00805682" w:rsidP="00805682">
      <w:pPr>
        <w:spacing w:after="120" w:line="360" w:lineRule="auto"/>
        <w:ind w:left="720" w:hanging="720"/>
        <w:rPr>
          <w:rFonts w:ascii="Arial" w:hAnsi="Arial"/>
          <w:rtl/>
        </w:rPr>
      </w:pPr>
      <w:r>
        <w:rPr>
          <w:rFonts w:ascii="Arial" w:hAnsi="Arial"/>
          <w:rtl/>
        </w:rPr>
        <w:tab/>
      </w:r>
      <w:r>
        <w:rPr>
          <w:rFonts w:ascii="Arial" w:hAnsi="Arial"/>
          <w:u w:val="single"/>
          <w:rtl/>
        </w:rPr>
        <w:t>לעניין זה ראה</w:t>
      </w:r>
      <w:r>
        <w:rPr>
          <w:rFonts w:ascii="Arial" w:hAnsi="Arial"/>
          <w:rtl/>
        </w:rPr>
        <w:t xml:space="preserve">: </w:t>
      </w:r>
    </w:p>
    <w:p w:rsidR="00805682" w:rsidRDefault="00805682" w:rsidP="00805682">
      <w:pPr>
        <w:spacing w:after="120" w:line="360" w:lineRule="auto"/>
        <w:ind w:left="720"/>
        <w:rPr>
          <w:rFonts w:ascii="Arial" w:hAnsi="Arial"/>
          <w:rtl/>
        </w:rPr>
      </w:pPr>
      <w:r>
        <w:rPr>
          <w:rFonts w:ascii="Arial" w:hAnsi="Arial"/>
          <w:rtl/>
        </w:rPr>
        <w:t>בע"מ 4400/22 ‏</w:t>
      </w:r>
      <w:r>
        <w:rPr>
          <w:rFonts w:ascii="Arial" w:hAnsi="Arial"/>
          <w:b/>
          <w:bCs/>
          <w:rtl/>
        </w:rPr>
        <w:t>פלונית נ' פלונית</w:t>
      </w:r>
      <w:r>
        <w:rPr>
          <w:rFonts w:ascii="Arial" w:hAnsi="Arial"/>
          <w:rtl/>
        </w:rPr>
        <w:t xml:space="preserve"> (ניתן ביום 11.7.22).</w:t>
      </w:r>
    </w:p>
    <w:p w:rsidR="00805682" w:rsidRDefault="00805682" w:rsidP="00805682">
      <w:pPr>
        <w:spacing w:after="120" w:line="360" w:lineRule="auto"/>
        <w:ind w:left="720"/>
        <w:rPr>
          <w:rFonts w:ascii="Arial" w:hAnsi="Arial"/>
          <w:rtl/>
        </w:rPr>
      </w:pPr>
      <w:r>
        <w:rPr>
          <w:rFonts w:ascii="Arial" w:hAnsi="Arial"/>
          <w:rtl/>
        </w:rPr>
        <w:t xml:space="preserve">בע"מ 6778/22 </w:t>
      </w:r>
      <w:r>
        <w:rPr>
          <w:rFonts w:ascii="Arial" w:hAnsi="Arial"/>
          <w:b/>
          <w:bCs/>
          <w:rtl/>
        </w:rPr>
        <w:t>פלונית נ' פלוני</w:t>
      </w:r>
      <w:r>
        <w:rPr>
          <w:rFonts w:ascii="Arial" w:hAnsi="Arial"/>
          <w:rtl/>
        </w:rPr>
        <w:t xml:space="preserve"> (ניתן ביום 24.10.22).</w:t>
      </w:r>
    </w:p>
    <w:p w:rsidR="00805682" w:rsidRDefault="00805682" w:rsidP="00805682">
      <w:pPr>
        <w:spacing w:after="120" w:line="360" w:lineRule="auto"/>
        <w:ind w:firstLine="720"/>
        <w:jc w:val="both"/>
        <w:rPr>
          <w:rFonts w:ascii="David" w:hAnsi="David"/>
          <w:noProof w:val="0"/>
          <w:rtl/>
        </w:rPr>
      </w:pPr>
      <w:r>
        <w:rPr>
          <w:rFonts w:ascii="David" w:hAnsi="David"/>
          <w:b/>
          <w:bCs/>
          <w:noProof w:val="0"/>
          <w:rtl/>
        </w:rPr>
        <w:t>לא מצאתי כי המקרה דנן נופל בגדר אותם מקרים חריגים</w:t>
      </w:r>
      <w:r>
        <w:rPr>
          <w:rFonts w:ascii="David" w:hAnsi="David"/>
          <w:noProof w:val="0"/>
          <w:rtl/>
        </w:rPr>
        <w:t>.</w:t>
      </w:r>
    </w:p>
    <w:p w:rsidR="00805682" w:rsidRDefault="00805682" w:rsidP="005007E4">
      <w:pPr>
        <w:spacing w:after="120" w:line="360" w:lineRule="auto"/>
        <w:ind w:left="720" w:hanging="720"/>
        <w:jc w:val="both"/>
        <w:rPr>
          <w:rFonts w:ascii="David" w:hAnsi="David"/>
          <w:noProof w:val="0"/>
        </w:rPr>
      </w:pPr>
      <w:r>
        <w:rPr>
          <w:rFonts w:ascii="David" w:hAnsi="David"/>
          <w:noProof w:val="0"/>
          <w:rtl/>
        </w:rPr>
        <w:t>11.</w:t>
      </w:r>
      <w:r>
        <w:rPr>
          <w:rFonts w:ascii="David" w:hAnsi="David"/>
          <w:noProof w:val="0"/>
          <w:rtl/>
        </w:rPr>
        <w:tab/>
      </w:r>
      <w:r>
        <w:rPr>
          <w:rFonts w:ascii="Arial" w:hAnsi="Arial"/>
          <w:b/>
          <w:bCs/>
          <w:rtl/>
        </w:rPr>
        <w:t xml:space="preserve">בנסיבות המקרה </w:t>
      </w:r>
      <w:r w:rsidR="005007E4">
        <w:rPr>
          <w:rFonts w:ascii="Arial" w:hAnsi="Arial" w:hint="cs"/>
          <w:b/>
          <w:bCs/>
          <w:rtl/>
        </w:rPr>
        <w:t>דנן</w:t>
      </w:r>
      <w:r>
        <w:rPr>
          <w:rFonts w:ascii="Arial" w:hAnsi="Arial"/>
          <w:b/>
          <w:bCs/>
          <w:rtl/>
        </w:rPr>
        <w:t xml:space="preserve"> לא מצאתי כי בהחלטת בית משפט קמא, במסגרתה קבע זמני שהות ארעיים של הקטין עם אביו המבקש, ל-30 ימים ממועד מתן ההחלטה קמא, יש טעות המחייבת כבר בשלב זה את התערבות ערכאת הערעור.</w:t>
      </w:r>
    </w:p>
    <w:p w:rsidR="00572CFD" w:rsidRDefault="00805682" w:rsidP="00A55899">
      <w:pPr>
        <w:spacing w:after="120" w:line="360" w:lineRule="auto"/>
        <w:ind w:left="720" w:hanging="720"/>
        <w:jc w:val="both"/>
        <w:rPr>
          <w:rFonts w:ascii="David" w:hAnsi="David"/>
          <w:noProof w:val="0"/>
          <w:rtl/>
        </w:rPr>
      </w:pPr>
      <w:r>
        <w:rPr>
          <w:rFonts w:ascii="David" w:hAnsi="David"/>
          <w:noProof w:val="0"/>
          <w:rtl/>
        </w:rPr>
        <w:tab/>
        <w:t>כפי שצוין בהחלטה קמא, על הצדדים להגיש עדכוניהם עד 30 ימים מיום מ</w:t>
      </w:r>
      <w:r w:rsidR="009840A1">
        <w:rPr>
          <w:rFonts w:ascii="David" w:hAnsi="David"/>
          <w:noProof w:val="0"/>
          <w:rtl/>
        </w:rPr>
        <w:t>תן ההחלטה, היינו עד יום 22.7.23</w:t>
      </w:r>
      <w:r w:rsidR="009840A1">
        <w:rPr>
          <w:rFonts w:ascii="David" w:hAnsi="David" w:hint="cs"/>
          <w:noProof w:val="0"/>
          <w:rtl/>
        </w:rPr>
        <w:t xml:space="preserve">, </w:t>
      </w:r>
      <w:r w:rsidR="009840A1" w:rsidRPr="00572CFD">
        <w:rPr>
          <w:rFonts w:ascii="David" w:hAnsi="David" w:hint="cs"/>
          <w:noProof w:val="0"/>
          <w:u w:val="single"/>
          <w:rtl/>
        </w:rPr>
        <w:t xml:space="preserve">תקופה קצרה </w:t>
      </w:r>
      <w:r w:rsidR="00572CFD" w:rsidRPr="00572CFD">
        <w:rPr>
          <w:rFonts w:ascii="David" w:hAnsi="David" w:hint="cs"/>
          <w:noProof w:val="0"/>
          <w:u w:val="single"/>
          <w:rtl/>
        </w:rPr>
        <w:t>ומידתית</w:t>
      </w:r>
      <w:r w:rsidR="00572CFD">
        <w:rPr>
          <w:rFonts w:ascii="David" w:hAnsi="David" w:hint="cs"/>
          <w:noProof w:val="0"/>
          <w:rtl/>
        </w:rPr>
        <w:t>.</w:t>
      </w:r>
    </w:p>
    <w:p w:rsidR="00805682" w:rsidRDefault="00805682" w:rsidP="00572CFD">
      <w:pPr>
        <w:spacing w:after="120" w:line="360" w:lineRule="auto"/>
        <w:ind w:left="720"/>
        <w:jc w:val="both"/>
        <w:rPr>
          <w:rFonts w:ascii="David" w:hAnsi="David"/>
          <w:b/>
          <w:bCs/>
          <w:noProof w:val="0"/>
          <w:rtl/>
        </w:rPr>
      </w:pPr>
      <w:r>
        <w:rPr>
          <w:rFonts w:ascii="David" w:hAnsi="David"/>
          <w:noProof w:val="0"/>
          <w:rtl/>
        </w:rPr>
        <w:t>מדובר</w:t>
      </w:r>
      <w:r w:rsidR="005007E4">
        <w:rPr>
          <w:rFonts w:ascii="David" w:hAnsi="David" w:hint="cs"/>
          <w:noProof w:val="0"/>
          <w:rtl/>
        </w:rPr>
        <w:t xml:space="preserve"> כאמור</w:t>
      </w:r>
      <w:r>
        <w:rPr>
          <w:rFonts w:ascii="David" w:hAnsi="David"/>
          <w:noProof w:val="0"/>
          <w:rtl/>
        </w:rPr>
        <w:t xml:space="preserve"> בזמני שהות ארעיים לתקופה בת שלושים ימים, שלאחריה יעיין בית משפט קמא בעמדות הצדדים כפי שיוגשו לו ויחליט</w:t>
      </w:r>
      <w:r w:rsidR="00AD53B2">
        <w:rPr>
          <w:rFonts w:ascii="David" w:hAnsi="David" w:hint="cs"/>
          <w:noProof w:val="0"/>
          <w:rtl/>
        </w:rPr>
        <w:t>, פעם נוספת,</w:t>
      </w:r>
      <w:r>
        <w:rPr>
          <w:rFonts w:ascii="David" w:hAnsi="David"/>
          <w:noProof w:val="0"/>
          <w:rtl/>
        </w:rPr>
        <w:t xml:space="preserve"> בעניין זמני ה</w:t>
      </w:r>
      <w:r w:rsidR="00AD53B2">
        <w:rPr>
          <w:rFonts w:ascii="David" w:hAnsi="David"/>
          <w:noProof w:val="0"/>
          <w:rtl/>
        </w:rPr>
        <w:t>שהות של הקטין אצל המבקש</w:t>
      </w:r>
      <w:r w:rsidR="00A55899">
        <w:rPr>
          <w:rFonts w:ascii="David" w:hAnsi="David" w:hint="cs"/>
          <w:noProof w:val="0"/>
          <w:rtl/>
        </w:rPr>
        <w:t>, לרבות</w:t>
      </w:r>
      <w:r w:rsidR="00930F72">
        <w:rPr>
          <w:rFonts w:ascii="David" w:hAnsi="David" w:hint="cs"/>
          <w:noProof w:val="0"/>
          <w:rtl/>
        </w:rPr>
        <w:t xml:space="preserve"> שקילת</w:t>
      </w:r>
      <w:r w:rsidR="00A55899">
        <w:rPr>
          <w:rFonts w:ascii="David" w:hAnsi="David" w:hint="cs"/>
          <w:noProof w:val="0"/>
          <w:rtl/>
        </w:rPr>
        <w:t xml:space="preserve"> הוספת לינה של הקטין אצל האב. </w:t>
      </w:r>
      <w:r w:rsidR="00930F72">
        <w:rPr>
          <w:rFonts w:ascii="David" w:hAnsi="David" w:hint="cs"/>
          <w:noProof w:val="0"/>
          <w:rtl/>
        </w:rPr>
        <w:t xml:space="preserve">הכל גם </w:t>
      </w:r>
      <w:r w:rsidR="00A55899">
        <w:rPr>
          <w:rFonts w:ascii="David" w:hAnsi="David" w:hint="cs"/>
          <w:noProof w:val="0"/>
          <w:rtl/>
        </w:rPr>
        <w:t>כפי</w:t>
      </w:r>
      <w:r w:rsidR="00572CFD">
        <w:rPr>
          <w:rFonts w:ascii="David" w:hAnsi="David" w:hint="cs"/>
          <w:noProof w:val="0"/>
          <w:rtl/>
        </w:rPr>
        <w:t>, ובזיקה,</w:t>
      </w:r>
      <w:r w:rsidR="00A55899">
        <w:rPr>
          <w:rFonts w:ascii="David" w:hAnsi="David" w:hint="cs"/>
          <w:noProof w:val="0"/>
          <w:rtl/>
        </w:rPr>
        <w:t xml:space="preserve"> </w:t>
      </w:r>
      <w:r w:rsidR="00572CFD">
        <w:rPr>
          <w:rFonts w:ascii="David" w:hAnsi="David" w:hint="cs"/>
          <w:noProof w:val="0"/>
          <w:rtl/>
        </w:rPr>
        <w:t>ל</w:t>
      </w:r>
      <w:r>
        <w:rPr>
          <w:rFonts w:ascii="David" w:hAnsi="David"/>
          <w:noProof w:val="0"/>
          <w:rtl/>
        </w:rPr>
        <w:t>הסכמות שהוכתבו ל</w:t>
      </w:r>
      <w:r w:rsidR="00572CFD">
        <w:rPr>
          <w:rFonts w:ascii="David" w:hAnsi="David"/>
          <w:noProof w:val="0"/>
          <w:rtl/>
        </w:rPr>
        <w:t>פרוטוקול בדיון קמא מיום 17.5.23</w:t>
      </w:r>
      <w:r w:rsidR="00572CFD">
        <w:rPr>
          <w:rFonts w:ascii="David" w:hAnsi="David" w:hint="cs"/>
          <w:noProof w:val="0"/>
          <w:rtl/>
        </w:rPr>
        <w:t>, שקיבלו תוקף של החלטה.</w:t>
      </w:r>
    </w:p>
    <w:p w:rsidR="00805682" w:rsidRDefault="00805682" w:rsidP="00A55899">
      <w:pPr>
        <w:spacing w:after="120" w:line="360" w:lineRule="auto"/>
        <w:ind w:left="720" w:hanging="720"/>
        <w:jc w:val="both"/>
        <w:rPr>
          <w:rFonts w:ascii="David" w:hAnsi="David"/>
          <w:noProof w:val="0"/>
          <w:rtl/>
        </w:rPr>
      </w:pPr>
      <w:r>
        <w:rPr>
          <w:rFonts w:ascii="David" w:hAnsi="David"/>
          <w:noProof w:val="0"/>
          <w:rtl/>
        </w:rPr>
        <w:t>12.</w:t>
      </w:r>
      <w:r>
        <w:rPr>
          <w:rFonts w:ascii="David" w:hAnsi="David"/>
          <w:noProof w:val="0"/>
          <w:rtl/>
        </w:rPr>
        <w:tab/>
        <w:t>עוד הלין המבקש, כי בית משפט קמא</w:t>
      </w:r>
      <w:r w:rsidR="00A55899">
        <w:rPr>
          <w:rFonts w:ascii="David" w:hAnsi="David" w:hint="cs"/>
          <w:noProof w:val="0"/>
          <w:rtl/>
        </w:rPr>
        <w:t xml:space="preserve"> נמנע</w:t>
      </w:r>
      <w:r>
        <w:rPr>
          <w:rFonts w:ascii="David" w:hAnsi="David"/>
          <w:noProof w:val="0"/>
          <w:rtl/>
        </w:rPr>
        <w:t xml:space="preserve"> מלנמק את החלטתו בדבר אי לינת הקטין אצל המבקש. אכן, היה עדיף לו היה מנמק בית משפט קמא ולו במעט את החלטתו הקצרה, אולם מעיון בתיק קמא ובסדר מתן ההחלטות, ניתן לקשור בין ההחלטה על אי </w:t>
      </w:r>
      <w:r w:rsidR="00572CFD">
        <w:rPr>
          <w:rFonts w:ascii="David" w:hAnsi="David" w:hint="cs"/>
          <w:noProof w:val="0"/>
          <w:rtl/>
        </w:rPr>
        <w:t xml:space="preserve">הרחבת </w:t>
      </w:r>
      <w:r>
        <w:rPr>
          <w:rFonts w:ascii="David" w:hAnsi="David"/>
          <w:noProof w:val="0"/>
          <w:rtl/>
        </w:rPr>
        <w:t>לינת הקטין אצל המבקש לבין הנימוקים שפורטו בהחלט</w:t>
      </w:r>
      <w:r w:rsidR="00930F72">
        <w:rPr>
          <w:rFonts w:ascii="David" w:hAnsi="David"/>
          <w:noProof w:val="0"/>
          <w:rtl/>
        </w:rPr>
        <w:t>ה הקודמת בתיק קמא מיום 22.6.23</w:t>
      </w:r>
      <w:r w:rsidR="00930F72">
        <w:rPr>
          <w:rFonts w:ascii="David" w:hAnsi="David" w:hint="cs"/>
          <w:noProof w:val="0"/>
          <w:rtl/>
        </w:rPr>
        <w:t xml:space="preserve">. </w:t>
      </w:r>
      <w:r w:rsidR="00930F72">
        <w:rPr>
          <w:rFonts w:ascii="David" w:hAnsi="David"/>
          <w:noProof w:val="0"/>
          <w:rtl/>
        </w:rPr>
        <w:t>היינו ה</w:t>
      </w:r>
      <w:r w:rsidR="00930F72">
        <w:rPr>
          <w:rFonts w:ascii="David" w:hAnsi="David" w:hint="cs"/>
          <w:noProof w:val="0"/>
          <w:rtl/>
        </w:rPr>
        <w:t>ה</w:t>
      </w:r>
      <w:r>
        <w:rPr>
          <w:rFonts w:ascii="David" w:hAnsi="David"/>
          <w:noProof w:val="0"/>
          <w:rtl/>
        </w:rPr>
        <w:t>חלטה על עירוב גורם טיפולי אף טרם קבלת תסקיר, התרשמות בית משפט קמא מהצדדים והותרת זמני השהות כפי שהם בשלב זה.</w:t>
      </w:r>
    </w:p>
    <w:p w:rsidR="00930F72" w:rsidRDefault="00930F72" w:rsidP="00930F72">
      <w:pPr>
        <w:spacing w:after="120" w:line="360" w:lineRule="auto"/>
        <w:ind w:left="720"/>
        <w:jc w:val="both"/>
        <w:rPr>
          <w:rFonts w:ascii="David" w:hAnsi="David"/>
          <w:noProof w:val="0"/>
          <w:rtl/>
        </w:rPr>
      </w:pPr>
      <w:r>
        <w:rPr>
          <w:rFonts w:ascii="David" w:hAnsi="David" w:hint="cs"/>
          <w:noProof w:val="0"/>
          <w:rtl/>
        </w:rPr>
        <w:lastRenderedPageBreak/>
        <w:t xml:space="preserve">משכך </w:t>
      </w:r>
      <w:r w:rsidR="00805682">
        <w:rPr>
          <w:rFonts w:ascii="David" w:hAnsi="David"/>
          <w:noProof w:val="0"/>
          <w:rtl/>
        </w:rPr>
        <w:t xml:space="preserve">אף </w:t>
      </w:r>
      <w:r>
        <w:rPr>
          <w:rFonts w:ascii="David" w:hAnsi="David" w:hint="cs"/>
          <w:noProof w:val="0"/>
          <w:rtl/>
        </w:rPr>
        <w:t>מכוחה של טענה זאת של המבקש,</w:t>
      </w:r>
      <w:r w:rsidR="00805682">
        <w:rPr>
          <w:rFonts w:ascii="David" w:hAnsi="David"/>
          <w:noProof w:val="0"/>
          <w:rtl/>
        </w:rPr>
        <w:t xml:space="preserve"> לא מצאתי להתערב בשלב זה בקביעת זמני השהות </w:t>
      </w:r>
      <w:r>
        <w:rPr>
          <w:rFonts w:ascii="David" w:hAnsi="David" w:hint="cs"/>
          <w:noProof w:val="0"/>
          <w:rtl/>
        </w:rPr>
        <w:t>הארעיים</w:t>
      </w:r>
      <w:r w:rsidR="00572CFD">
        <w:rPr>
          <w:rFonts w:ascii="David" w:hAnsi="David" w:hint="cs"/>
          <w:noProof w:val="0"/>
          <w:rtl/>
        </w:rPr>
        <w:t xml:space="preserve"> כפי שנפסקו במסגרת ההחלטות קמא.</w:t>
      </w:r>
    </w:p>
    <w:p w:rsidR="00805682" w:rsidRPr="00572CFD" w:rsidRDefault="00805682" w:rsidP="00A55899">
      <w:pPr>
        <w:spacing w:after="120" w:line="360" w:lineRule="auto"/>
        <w:ind w:left="720" w:hanging="720"/>
        <w:jc w:val="both"/>
        <w:rPr>
          <w:rFonts w:ascii="David" w:hAnsi="David"/>
          <w:b/>
          <w:bCs/>
          <w:noProof w:val="0"/>
          <w:rtl/>
        </w:rPr>
      </w:pPr>
      <w:r>
        <w:rPr>
          <w:rFonts w:ascii="David" w:hAnsi="David"/>
          <w:noProof w:val="0"/>
          <w:rtl/>
        </w:rPr>
        <w:t>13.</w:t>
      </w:r>
      <w:r>
        <w:rPr>
          <w:rFonts w:ascii="David" w:hAnsi="David"/>
          <w:noProof w:val="0"/>
          <w:rtl/>
        </w:rPr>
        <w:tab/>
      </w:r>
      <w:r w:rsidR="00485F27">
        <w:rPr>
          <w:rFonts w:ascii="David" w:hAnsi="David"/>
          <w:noProof w:val="0"/>
          <w:rtl/>
        </w:rPr>
        <w:t>לאור האמור לעיל</w:t>
      </w:r>
      <w:r w:rsidR="00485F27">
        <w:rPr>
          <w:rFonts w:ascii="David" w:hAnsi="David" w:hint="cs"/>
          <w:noProof w:val="0"/>
          <w:rtl/>
        </w:rPr>
        <w:t xml:space="preserve"> </w:t>
      </w:r>
      <w:r w:rsidR="008E436E">
        <w:rPr>
          <w:rFonts w:ascii="David" w:hAnsi="David"/>
          <w:noProof w:val="0"/>
          <w:rtl/>
        </w:rPr>
        <w:t>–</w:t>
      </w:r>
      <w:r w:rsidR="00485F27">
        <w:rPr>
          <w:rFonts w:ascii="David" w:hAnsi="David" w:hint="cs"/>
          <w:noProof w:val="0"/>
          <w:rtl/>
        </w:rPr>
        <w:t xml:space="preserve"> </w:t>
      </w:r>
      <w:r w:rsidR="00A55899">
        <w:rPr>
          <w:rFonts w:ascii="David" w:hAnsi="David" w:hint="cs"/>
          <w:noProof w:val="0"/>
          <w:rtl/>
        </w:rPr>
        <w:t>כשמ</w:t>
      </w:r>
      <w:r w:rsidRPr="00A55899">
        <w:rPr>
          <w:rFonts w:ascii="David" w:hAnsi="David"/>
          <w:noProof w:val="0"/>
          <w:rtl/>
        </w:rPr>
        <w:t>דובר</w:t>
      </w:r>
      <w:r>
        <w:rPr>
          <w:rFonts w:ascii="David" w:hAnsi="David"/>
          <w:noProof w:val="0"/>
          <w:rtl/>
        </w:rPr>
        <w:t xml:space="preserve"> בהחלטה </w:t>
      </w:r>
      <w:r w:rsidR="00A55899">
        <w:rPr>
          <w:rFonts w:ascii="David" w:hAnsi="David" w:hint="cs"/>
          <w:noProof w:val="0"/>
          <w:rtl/>
        </w:rPr>
        <w:t>ארעית בלבד</w:t>
      </w:r>
      <w:r>
        <w:rPr>
          <w:rFonts w:ascii="David" w:hAnsi="David"/>
          <w:noProof w:val="0"/>
          <w:rtl/>
        </w:rPr>
        <w:t>, ו</w:t>
      </w:r>
      <w:r w:rsidR="00930F72">
        <w:rPr>
          <w:rFonts w:ascii="David" w:hAnsi="David" w:hint="cs"/>
          <w:noProof w:val="0"/>
          <w:rtl/>
        </w:rPr>
        <w:t>כש</w:t>
      </w:r>
      <w:r>
        <w:rPr>
          <w:rFonts w:ascii="David" w:hAnsi="David"/>
          <w:noProof w:val="0"/>
          <w:rtl/>
        </w:rPr>
        <w:t>לאחר קבלת עדכוני הצדדים, כא</w:t>
      </w:r>
      <w:r w:rsidR="00930F72">
        <w:rPr>
          <w:rFonts w:ascii="David" w:hAnsi="David"/>
          <w:noProof w:val="0"/>
          <w:rtl/>
        </w:rPr>
        <w:t xml:space="preserve">מור בהחלטה קמא מיום 22.6.23, </w:t>
      </w:r>
      <w:r w:rsidR="00930F72">
        <w:rPr>
          <w:rFonts w:ascii="David" w:hAnsi="David" w:hint="cs"/>
          <w:noProof w:val="0"/>
          <w:rtl/>
        </w:rPr>
        <w:t xml:space="preserve">ועיון בהם </w:t>
      </w:r>
      <w:r w:rsidR="00930F72">
        <w:rPr>
          <w:rFonts w:ascii="David" w:hAnsi="David"/>
          <w:noProof w:val="0"/>
          <w:rtl/>
        </w:rPr>
        <w:t>י</w:t>
      </w:r>
      <w:r w:rsidR="00930F72">
        <w:rPr>
          <w:rFonts w:ascii="David" w:hAnsi="David" w:hint="cs"/>
          <w:noProof w:val="0"/>
          <w:rtl/>
        </w:rPr>
        <w:t>יתן בית משפט קמא דעתו בשנית</w:t>
      </w:r>
      <w:r>
        <w:rPr>
          <w:rFonts w:ascii="David" w:hAnsi="David"/>
          <w:noProof w:val="0"/>
          <w:rtl/>
        </w:rPr>
        <w:t xml:space="preserve"> בעניין זמני השהות הזמניים, לרבות</w:t>
      </w:r>
      <w:r w:rsidR="00485F27">
        <w:rPr>
          <w:rFonts w:ascii="David" w:hAnsi="David" w:hint="cs"/>
          <w:noProof w:val="0"/>
          <w:rtl/>
        </w:rPr>
        <w:t xml:space="preserve"> שקילת</w:t>
      </w:r>
      <w:r w:rsidR="00485F27">
        <w:rPr>
          <w:rFonts w:ascii="David" w:hAnsi="David"/>
          <w:noProof w:val="0"/>
          <w:rtl/>
        </w:rPr>
        <w:t xml:space="preserve"> הוספת לינה</w:t>
      </w:r>
      <w:r w:rsidR="00572CFD">
        <w:rPr>
          <w:rFonts w:ascii="David" w:hAnsi="David" w:hint="cs"/>
          <w:noProof w:val="0"/>
          <w:rtl/>
        </w:rPr>
        <w:t xml:space="preserve"> של הקטין אצל המבקש</w:t>
      </w:r>
      <w:r w:rsidR="00485F27">
        <w:rPr>
          <w:rFonts w:ascii="David" w:hAnsi="David" w:hint="cs"/>
          <w:noProof w:val="0"/>
          <w:rtl/>
        </w:rPr>
        <w:t xml:space="preserve">, </w:t>
      </w:r>
      <w:r w:rsidR="00485F27" w:rsidRPr="00572CFD">
        <w:rPr>
          <w:rFonts w:ascii="David" w:hAnsi="David" w:hint="cs"/>
          <w:b/>
          <w:bCs/>
          <w:noProof w:val="0"/>
          <w:rtl/>
        </w:rPr>
        <w:t>נחה דעתי שאין מקום להתערב בהחלטות קמא.</w:t>
      </w:r>
      <w:r w:rsidRPr="00572CFD">
        <w:rPr>
          <w:rFonts w:ascii="David" w:hAnsi="David"/>
          <w:b/>
          <w:bCs/>
          <w:noProof w:val="0"/>
          <w:rtl/>
        </w:rPr>
        <w:t xml:space="preserve"> </w:t>
      </w:r>
    </w:p>
    <w:p w:rsidR="00A55899" w:rsidRDefault="00A55899" w:rsidP="00EA5BE2">
      <w:pPr>
        <w:spacing w:after="120" w:line="360" w:lineRule="auto"/>
        <w:ind w:left="720" w:hanging="720"/>
        <w:jc w:val="both"/>
        <w:rPr>
          <w:rFonts w:ascii="David" w:hAnsi="David"/>
          <w:noProof w:val="0"/>
          <w:rtl/>
        </w:rPr>
      </w:pPr>
      <w:r>
        <w:rPr>
          <w:rFonts w:ascii="David" w:hAnsi="David"/>
          <w:noProof w:val="0"/>
          <w:rtl/>
        </w:rPr>
        <w:tab/>
      </w:r>
      <w:r>
        <w:rPr>
          <w:rFonts w:ascii="David" w:hAnsi="David" w:hint="cs"/>
          <w:noProof w:val="0"/>
          <w:rtl/>
        </w:rPr>
        <w:t xml:space="preserve">בנדון יכול </w:t>
      </w:r>
      <w:r w:rsidR="00EA5BE2">
        <w:rPr>
          <w:rFonts w:ascii="David" w:hAnsi="David" w:hint="cs"/>
          <w:noProof w:val="0"/>
          <w:rtl/>
        </w:rPr>
        <w:t xml:space="preserve">ורשאי בית </w:t>
      </w:r>
      <w:r>
        <w:rPr>
          <w:rFonts w:ascii="David" w:hAnsi="David" w:hint="cs"/>
          <w:noProof w:val="0"/>
          <w:rtl/>
        </w:rPr>
        <w:t>משפ</w:t>
      </w:r>
      <w:r w:rsidR="00EA5BE2">
        <w:rPr>
          <w:rFonts w:ascii="David" w:hAnsi="David" w:hint="cs"/>
          <w:noProof w:val="0"/>
          <w:rtl/>
        </w:rPr>
        <w:t>ט קמא, בהתאם לשיקול דעתו,</w:t>
      </w:r>
      <w:r>
        <w:rPr>
          <w:rFonts w:ascii="David" w:hAnsi="David" w:hint="cs"/>
          <w:noProof w:val="0"/>
          <w:rtl/>
        </w:rPr>
        <w:t xml:space="preserve"> להחליט על ה</w:t>
      </w:r>
      <w:r w:rsidR="00EA5BE2">
        <w:rPr>
          <w:rFonts w:ascii="David" w:hAnsi="David" w:hint="cs"/>
          <w:noProof w:val="0"/>
          <w:rtl/>
        </w:rPr>
        <w:t>וספת לינה אף טרם קבלת תסקיר, שקבלתו נדחתה לחודש 9/23.</w:t>
      </w:r>
    </w:p>
    <w:p w:rsidR="00805682" w:rsidRDefault="00805682" w:rsidP="00805682">
      <w:pPr>
        <w:spacing w:after="120" w:line="360" w:lineRule="auto"/>
        <w:jc w:val="both"/>
        <w:rPr>
          <w:rFonts w:ascii="David" w:hAnsi="David"/>
          <w:b/>
          <w:bCs/>
          <w:u w:val="single"/>
          <w:rtl/>
        </w:rPr>
      </w:pPr>
    </w:p>
    <w:p w:rsidR="00805682" w:rsidRDefault="00805682" w:rsidP="00805682">
      <w:pPr>
        <w:spacing w:after="120" w:line="360" w:lineRule="auto"/>
        <w:jc w:val="both"/>
        <w:rPr>
          <w:rFonts w:ascii="David" w:hAnsi="David"/>
          <w:b/>
          <w:bCs/>
          <w:u w:val="single"/>
          <w:rtl/>
        </w:rPr>
      </w:pPr>
      <w:r>
        <w:rPr>
          <w:rFonts w:ascii="David" w:hAnsi="David"/>
          <w:b/>
          <w:bCs/>
          <w:u w:val="single"/>
          <w:rtl/>
        </w:rPr>
        <w:t>סוף דבר</w:t>
      </w:r>
    </w:p>
    <w:p w:rsidR="00805682" w:rsidRDefault="00805682" w:rsidP="00805682">
      <w:pPr>
        <w:spacing w:after="120" w:line="360" w:lineRule="auto"/>
        <w:ind w:left="720" w:hanging="720"/>
        <w:jc w:val="both"/>
        <w:rPr>
          <w:rFonts w:ascii="David" w:hAnsi="David"/>
          <w:b/>
          <w:bCs/>
          <w:rtl/>
        </w:rPr>
      </w:pPr>
      <w:r>
        <w:rPr>
          <w:rFonts w:ascii="David" w:hAnsi="David"/>
          <w:rtl/>
        </w:rPr>
        <w:t>14.</w:t>
      </w:r>
      <w:r>
        <w:rPr>
          <w:rFonts w:ascii="David" w:hAnsi="David"/>
          <w:rtl/>
        </w:rPr>
        <w:tab/>
      </w:r>
      <w:r>
        <w:rPr>
          <w:rFonts w:ascii="David" w:hAnsi="David"/>
          <w:b/>
          <w:bCs/>
          <w:rtl/>
        </w:rPr>
        <w:t>לאור כל האמור לעיל אני מורה על דחיית בקשת רשות הערעור.</w:t>
      </w:r>
    </w:p>
    <w:p w:rsidR="00805682" w:rsidRDefault="00805682" w:rsidP="00805682">
      <w:pPr>
        <w:spacing w:after="120" w:line="360" w:lineRule="auto"/>
        <w:jc w:val="both"/>
        <w:rPr>
          <w:rFonts w:ascii="David" w:hAnsi="David"/>
          <w:rtl/>
        </w:rPr>
      </w:pPr>
      <w:r>
        <w:rPr>
          <w:rFonts w:ascii="David" w:hAnsi="David"/>
          <w:rtl/>
        </w:rPr>
        <w:t>15.</w:t>
      </w:r>
      <w:r>
        <w:rPr>
          <w:rFonts w:ascii="David" w:hAnsi="David"/>
          <w:rtl/>
        </w:rPr>
        <w:tab/>
        <w:t>משלא נתבקשה תשובה – אין צו להוצאות.</w:t>
      </w:r>
    </w:p>
    <w:p w:rsidR="00805682" w:rsidRDefault="00805682" w:rsidP="00F35F52">
      <w:pPr>
        <w:spacing w:after="360" w:line="360" w:lineRule="auto"/>
        <w:jc w:val="both"/>
        <w:rPr>
          <w:rFonts w:ascii="David" w:hAnsi="David"/>
          <w:rtl/>
        </w:rPr>
      </w:pPr>
      <w:r>
        <w:rPr>
          <w:rFonts w:ascii="David" w:hAnsi="David"/>
          <w:rtl/>
        </w:rPr>
        <w:tab/>
        <w:t>עירבון שהמבקש הפקיד בהליך יוחזר לו באמצעות באת כוחו.</w:t>
      </w:r>
    </w:p>
    <w:p w:rsidR="00805682" w:rsidRDefault="00805682" w:rsidP="00F35F52">
      <w:pPr>
        <w:spacing w:after="240" w:line="360" w:lineRule="auto"/>
        <w:jc w:val="both"/>
        <w:rPr>
          <w:rFonts w:ascii="David" w:hAnsi="David"/>
          <w:b/>
          <w:bCs/>
          <w:rtl/>
        </w:rPr>
      </w:pPr>
      <w:r>
        <w:rPr>
          <w:rFonts w:ascii="David" w:hAnsi="David"/>
          <w:b/>
          <w:bCs/>
          <w:rtl/>
        </w:rPr>
        <w:t>המזכירות תשלח החלטה זו לצדדים.</w:t>
      </w:r>
    </w:p>
    <w:p w:rsidR="00694556" w:rsidRPr="00B95D6E" w:rsidRDefault="00805682" w:rsidP="00805682">
      <w:pPr>
        <w:spacing w:after="120" w:line="360" w:lineRule="auto"/>
        <w:jc w:val="both"/>
        <w:rPr>
          <w:rFonts w:ascii="Arial" w:hAnsi="Arial"/>
          <w:noProof w:val="0"/>
          <w:rtl/>
        </w:rPr>
      </w:pPr>
      <w:r>
        <w:rPr>
          <w:rFonts w:ascii="David" w:hAnsi="David"/>
          <w:b/>
          <w:bCs/>
          <w:rtl/>
        </w:rPr>
        <w:t>החלטה זו מותרת לפרסום תוך השמטת שמות הצדדים וכל פרט מזהה אחר.</w:t>
      </w:r>
    </w:p>
    <w:p w:rsidR="00694556" w:rsidRPr="00B95D6E" w:rsidRDefault="00694556">
      <w:pPr>
        <w:spacing w:line="360" w:lineRule="auto"/>
        <w:jc w:val="both"/>
        <w:rPr>
          <w:rFonts w:ascii="Arial" w:hAnsi="Arial"/>
          <w:noProof w:val="0"/>
          <w:rtl/>
        </w:rPr>
      </w:pPr>
    </w:p>
    <w:p w:rsidR="00C43648" w:rsidRDefault="0043502B" w:rsidP="00805682">
      <w:pPr>
        <w:spacing w:line="360" w:lineRule="auto"/>
        <w:jc w:val="both"/>
        <w:rPr>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ט"ו תמוז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04 יולי 2023</w:t>
          </w:r>
        </w:sdtContent>
      </w:sdt>
      <w:r w:rsidR="00005C8B">
        <w:rPr>
          <w:rFonts w:ascii="Arial" w:hAnsi="Arial"/>
          <w:noProof w:val="0"/>
          <w:rtl/>
        </w:rPr>
        <w:t>, בהעדר הצדדים.</w:t>
      </w: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334895376"/>
        </w:sdtPr>
        <w:sdtEndPr/>
        <w:sdtContent>
          <w:r w:rsidR="00C25231">
            <w:drawing>
              <wp:inline distT="0" distB="0" distL="0" distR="0" wp14:editId="50D07946">
                <wp:extent cx="1650492" cy="120700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1650492" cy="1207008"/>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8"/>
      <w:headerReference w:type="default" r:id="rId9"/>
      <w:footerReference w:type="even" r:id="rId10"/>
      <w:footerReference w:type="default" r:id="rId11"/>
      <w:headerReference w:type="first" r:id="rId12"/>
      <w:footerReference w:type="first" r:id="rId13"/>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5DBA" w:rsidRDefault="00ED5DBA">
      <w:r>
        <w:separator/>
      </w:r>
    </w:p>
  </w:endnote>
  <w:endnote w:type="continuationSeparator" w:id="0">
    <w:p w:rsidR="00ED5DBA" w:rsidRDefault="00ED5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5B0E" w:rsidRDefault="000C5B0E">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4A0FEB">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4A0FEB">
      <w:rPr>
        <w:rStyle w:val="ab"/>
        <w:rtl/>
      </w:rPr>
      <w:t>5</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5B0E" w:rsidRDefault="000C5B0E">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5DBA" w:rsidRDefault="00ED5DBA">
      <w:r>
        <w:separator/>
      </w:r>
    </w:p>
  </w:footnote>
  <w:footnote w:type="continuationSeparator" w:id="0">
    <w:p w:rsidR="00ED5DBA" w:rsidRDefault="00ED5D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5B0E" w:rsidRDefault="000C5B0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8D10B2" w:rsidRPr="00805682" w:rsidRDefault="00ED5DBA" w:rsidP="00805682">
          <w:pPr>
            <w:rPr>
              <w:b/>
              <w:bCs/>
              <w:noProof w:val="0"/>
              <w:sz w:val="26"/>
              <w:szCs w:val="26"/>
              <w:rtl/>
            </w:rPr>
          </w:pPr>
          <w:sdt>
            <w:sdtPr>
              <w:rPr>
                <w:rtl/>
              </w:rPr>
              <w:alias w:val="1170"/>
              <w:tag w:val="1170"/>
              <w:id w:val="1066377040"/>
              <w:text w:multiLine="1"/>
            </w:sdtPr>
            <w:sdtEndPr/>
            <w:sdtContent>
              <w:r w:rsidR="00FE09EC">
                <w:rPr>
                  <w:b/>
                  <w:bCs/>
                  <w:noProof w:val="0"/>
                  <w:sz w:val="26"/>
                  <w:szCs w:val="26"/>
                  <w:rtl/>
                </w:rPr>
                <w:t>רמ"ש</w:t>
              </w:r>
            </w:sdtContent>
          </w:sdt>
          <w:r w:rsidR="00005C8B">
            <w:rPr>
              <w:b/>
              <w:bCs/>
              <w:noProof w:val="0"/>
              <w:sz w:val="26"/>
              <w:szCs w:val="26"/>
              <w:rtl/>
            </w:rPr>
            <w:t xml:space="preserve"> </w:t>
          </w:r>
          <w:sdt>
            <w:sdtPr>
              <w:rPr>
                <w:rtl/>
              </w:rPr>
              <w:alias w:val="1171"/>
              <w:tag w:val="1171"/>
              <w:id w:val="257034231"/>
              <w:text w:multiLine="1"/>
            </w:sdtPr>
            <w:sdtEndPr/>
            <w:sdtContent>
              <w:r w:rsidR="00FE09EC">
                <w:rPr>
                  <w:b/>
                  <w:bCs/>
                  <w:noProof w:val="0"/>
                  <w:sz w:val="26"/>
                  <w:szCs w:val="26"/>
                  <w:rtl/>
                </w:rPr>
                <w:t>4794-07-23</w:t>
              </w:r>
            </w:sdtContent>
          </w:sdt>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FE09EC">
                <w:rPr>
                  <w:b/>
                  <w:bCs/>
                  <w:noProof w:val="0"/>
                  <w:sz w:val="26"/>
                  <w:szCs w:val="26"/>
                  <w:rtl/>
                </w:rPr>
                <w:t>פלוני נ' אלמונית</w:t>
              </w:r>
            </w:sdtContent>
          </w:sdt>
          <w:r w:rsidR="00CD516B">
            <w:rPr>
              <w:b/>
              <w:bCs/>
              <w:noProof w:val="0"/>
              <w:sz w:val="26"/>
              <w:szCs w:val="26"/>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5B0E" w:rsidRDefault="000C5B0E">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07DE0"/>
    <w:rsid w:val="000346CC"/>
    <w:rsid w:val="000529D2"/>
    <w:rsid w:val="000564AB"/>
    <w:rsid w:val="00064FBD"/>
    <w:rsid w:val="00082AB2"/>
    <w:rsid w:val="000906FE"/>
    <w:rsid w:val="00096AF7"/>
    <w:rsid w:val="000B344B"/>
    <w:rsid w:val="000C3B0F"/>
    <w:rsid w:val="000C3B60"/>
    <w:rsid w:val="000C5B0E"/>
    <w:rsid w:val="000E0DD2"/>
    <w:rsid w:val="000E3AF1"/>
    <w:rsid w:val="000F0BC8"/>
    <w:rsid w:val="000F0DD6"/>
    <w:rsid w:val="00107E6D"/>
    <w:rsid w:val="0011194C"/>
    <w:rsid w:val="0011424C"/>
    <w:rsid w:val="001173C6"/>
    <w:rsid w:val="001367BC"/>
    <w:rsid w:val="00144D2A"/>
    <w:rsid w:val="0014653E"/>
    <w:rsid w:val="00180519"/>
    <w:rsid w:val="00191C82"/>
    <w:rsid w:val="001C4003"/>
    <w:rsid w:val="001D4DBF"/>
    <w:rsid w:val="001E75CA"/>
    <w:rsid w:val="002265FF"/>
    <w:rsid w:val="00235B97"/>
    <w:rsid w:val="00271B56"/>
    <w:rsid w:val="002C344E"/>
    <w:rsid w:val="002E75E9"/>
    <w:rsid w:val="002F0B1E"/>
    <w:rsid w:val="00307A6A"/>
    <w:rsid w:val="00307C40"/>
    <w:rsid w:val="00320433"/>
    <w:rsid w:val="003230C7"/>
    <w:rsid w:val="00327E50"/>
    <w:rsid w:val="0033597A"/>
    <w:rsid w:val="00343D89"/>
    <w:rsid w:val="00347D65"/>
    <w:rsid w:val="00362612"/>
    <w:rsid w:val="0036743F"/>
    <w:rsid w:val="003715DD"/>
    <w:rsid w:val="003823E0"/>
    <w:rsid w:val="003A4521"/>
    <w:rsid w:val="003B3E8D"/>
    <w:rsid w:val="003D1C8C"/>
    <w:rsid w:val="0040096C"/>
    <w:rsid w:val="00414F1F"/>
    <w:rsid w:val="0043125D"/>
    <w:rsid w:val="0043502B"/>
    <w:rsid w:val="004443AC"/>
    <w:rsid w:val="00444B02"/>
    <w:rsid w:val="00451E28"/>
    <w:rsid w:val="00462C62"/>
    <w:rsid w:val="00465D36"/>
    <w:rsid w:val="00484F30"/>
    <w:rsid w:val="00485F27"/>
    <w:rsid w:val="004A0FEB"/>
    <w:rsid w:val="004C17EE"/>
    <w:rsid w:val="004C4BDF"/>
    <w:rsid w:val="004D1187"/>
    <w:rsid w:val="004D3AA0"/>
    <w:rsid w:val="004E1987"/>
    <w:rsid w:val="004E2E15"/>
    <w:rsid w:val="004E6E3C"/>
    <w:rsid w:val="005007E4"/>
    <w:rsid w:val="00511B90"/>
    <w:rsid w:val="00520898"/>
    <w:rsid w:val="00523621"/>
    <w:rsid w:val="00524986"/>
    <w:rsid w:val="005268F6"/>
    <w:rsid w:val="00534284"/>
    <w:rsid w:val="00547DB7"/>
    <w:rsid w:val="00572CFD"/>
    <w:rsid w:val="005C0627"/>
    <w:rsid w:val="005F4F09"/>
    <w:rsid w:val="0061431B"/>
    <w:rsid w:val="00622BAA"/>
    <w:rsid w:val="006306CF"/>
    <w:rsid w:val="006315E2"/>
    <w:rsid w:val="006318D8"/>
    <w:rsid w:val="00644E9A"/>
    <w:rsid w:val="00671BD5"/>
    <w:rsid w:val="006805C1"/>
    <w:rsid w:val="00686C21"/>
    <w:rsid w:val="006931C1"/>
    <w:rsid w:val="00694556"/>
    <w:rsid w:val="006B7258"/>
    <w:rsid w:val="006C30C5"/>
    <w:rsid w:val="006D3B31"/>
    <w:rsid w:val="006E0D96"/>
    <w:rsid w:val="006E1409"/>
    <w:rsid w:val="006E1A53"/>
    <w:rsid w:val="006F56E6"/>
    <w:rsid w:val="00704EDA"/>
    <w:rsid w:val="00713135"/>
    <w:rsid w:val="00721122"/>
    <w:rsid w:val="00734689"/>
    <w:rsid w:val="00753019"/>
    <w:rsid w:val="00754801"/>
    <w:rsid w:val="00761441"/>
    <w:rsid w:val="00795365"/>
    <w:rsid w:val="007A351D"/>
    <w:rsid w:val="007B7765"/>
    <w:rsid w:val="007C5BDD"/>
    <w:rsid w:val="007D45E3"/>
    <w:rsid w:val="007E6115"/>
    <w:rsid w:val="007F4609"/>
    <w:rsid w:val="00805682"/>
    <w:rsid w:val="00814468"/>
    <w:rsid w:val="008176A1"/>
    <w:rsid w:val="00820005"/>
    <w:rsid w:val="00841158"/>
    <w:rsid w:val="00844318"/>
    <w:rsid w:val="00851257"/>
    <w:rsid w:val="00857E79"/>
    <w:rsid w:val="00863F5D"/>
    <w:rsid w:val="00870890"/>
    <w:rsid w:val="00873602"/>
    <w:rsid w:val="00875D12"/>
    <w:rsid w:val="0088479D"/>
    <w:rsid w:val="00891F42"/>
    <w:rsid w:val="00896889"/>
    <w:rsid w:val="008A59EE"/>
    <w:rsid w:val="008A6E97"/>
    <w:rsid w:val="008B4DBC"/>
    <w:rsid w:val="008C5714"/>
    <w:rsid w:val="008D10B2"/>
    <w:rsid w:val="008E436E"/>
    <w:rsid w:val="00903896"/>
    <w:rsid w:val="00906F3D"/>
    <w:rsid w:val="00930F72"/>
    <w:rsid w:val="0094424E"/>
    <w:rsid w:val="00955642"/>
    <w:rsid w:val="009622DF"/>
    <w:rsid w:val="0096493F"/>
    <w:rsid w:val="00967DFF"/>
    <w:rsid w:val="009840A1"/>
    <w:rsid w:val="00994341"/>
    <w:rsid w:val="009D1A48"/>
    <w:rsid w:val="009E1CE7"/>
    <w:rsid w:val="009E4EA5"/>
    <w:rsid w:val="009F164B"/>
    <w:rsid w:val="009F323C"/>
    <w:rsid w:val="00A3392B"/>
    <w:rsid w:val="00A55899"/>
    <w:rsid w:val="00A81988"/>
    <w:rsid w:val="00A85E34"/>
    <w:rsid w:val="00A87DF6"/>
    <w:rsid w:val="00A9144F"/>
    <w:rsid w:val="00A94B64"/>
    <w:rsid w:val="00AA3229"/>
    <w:rsid w:val="00AA7596"/>
    <w:rsid w:val="00AB5E52"/>
    <w:rsid w:val="00AC3B02"/>
    <w:rsid w:val="00AC3B7B"/>
    <w:rsid w:val="00AC5209"/>
    <w:rsid w:val="00AD53B2"/>
    <w:rsid w:val="00AE0E34"/>
    <w:rsid w:val="00AE729E"/>
    <w:rsid w:val="00AE7752"/>
    <w:rsid w:val="00AF7FDA"/>
    <w:rsid w:val="00B5356E"/>
    <w:rsid w:val="00B62AD7"/>
    <w:rsid w:val="00B66717"/>
    <w:rsid w:val="00B809AD"/>
    <w:rsid w:val="00B80CBD"/>
    <w:rsid w:val="00B86096"/>
    <w:rsid w:val="00B95D6E"/>
    <w:rsid w:val="00B964D9"/>
    <w:rsid w:val="00BA0A7C"/>
    <w:rsid w:val="00BA517C"/>
    <w:rsid w:val="00BB3D05"/>
    <w:rsid w:val="00BB73BE"/>
    <w:rsid w:val="00BC2D89"/>
    <w:rsid w:val="00BD6531"/>
    <w:rsid w:val="00BE05B2"/>
    <w:rsid w:val="00BF1908"/>
    <w:rsid w:val="00C04600"/>
    <w:rsid w:val="00C126F3"/>
    <w:rsid w:val="00C22D93"/>
    <w:rsid w:val="00C23458"/>
    <w:rsid w:val="00C25231"/>
    <w:rsid w:val="00C31120"/>
    <w:rsid w:val="00C34482"/>
    <w:rsid w:val="00C43648"/>
    <w:rsid w:val="00C50A9F"/>
    <w:rsid w:val="00C642FA"/>
    <w:rsid w:val="00CA61E6"/>
    <w:rsid w:val="00CC7622"/>
    <w:rsid w:val="00CD516B"/>
    <w:rsid w:val="00CD608F"/>
    <w:rsid w:val="00CE0084"/>
    <w:rsid w:val="00CF6BB7"/>
    <w:rsid w:val="00D04AA4"/>
    <w:rsid w:val="00D27982"/>
    <w:rsid w:val="00D33B86"/>
    <w:rsid w:val="00D44968"/>
    <w:rsid w:val="00D53924"/>
    <w:rsid w:val="00D55D0C"/>
    <w:rsid w:val="00D96D8C"/>
    <w:rsid w:val="00DA6649"/>
    <w:rsid w:val="00DC1259"/>
    <w:rsid w:val="00DC1BD2"/>
    <w:rsid w:val="00DC2571"/>
    <w:rsid w:val="00DC487C"/>
    <w:rsid w:val="00DD4335"/>
    <w:rsid w:val="00DE1E7D"/>
    <w:rsid w:val="00DE3BFA"/>
    <w:rsid w:val="00DE6BF6"/>
    <w:rsid w:val="00E1068A"/>
    <w:rsid w:val="00E25884"/>
    <w:rsid w:val="00E25B55"/>
    <w:rsid w:val="00E31C2B"/>
    <w:rsid w:val="00E5426A"/>
    <w:rsid w:val="00E54642"/>
    <w:rsid w:val="00E80CBE"/>
    <w:rsid w:val="00E9269D"/>
    <w:rsid w:val="00E962E3"/>
    <w:rsid w:val="00EA5BE2"/>
    <w:rsid w:val="00EB6C79"/>
    <w:rsid w:val="00EC37E9"/>
    <w:rsid w:val="00ED5DBA"/>
    <w:rsid w:val="00F038D8"/>
    <w:rsid w:val="00F06995"/>
    <w:rsid w:val="00F12D66"/>
    <w:rsid w:val="00F13623"/>
    <w:rsid w:val="00F35F52"/>
    <w:rsid w:val="00F44D1D"/>
    <w:rsid w:val="00F84B6D"/>
    <w:rsid w:val="00F957E8"/>
    <w:rsid w:val="00FA311A"/>
    <w:rsid w:val="00FA5FDA"/>
    <w:rsid w:val="00FA7FD0"/>
    <w:rsid w:val="00FB6AB3"/>
    <w:rsid w:val="00FD1419"/>
    <w:rsid w:val="00FD6D7C"/>
    <w:rsid w:val="00FD79E4"/>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8995640">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2126EA" w:rsidP="002126EA">
          <w:pPr>
            <w:pStyle w:val="E460D38E05664FF79D4EFF282EF8EC9930"/>
          </w:pPr>
          <w:r>
            <w:rPr>
              <w:rFonts w:hint="cs"/>
              <w:rtl/>
            </w:rPr>
            <w:t xml:space="preserve">     </w:t>
          </w:r>
        </w:p>
      </w:docPartBody>
    </w:docPart>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BD69D1" w:rsidP="00BD69D1">
          <w:pPr>
            <w:pStyle w:val="4672CCA166BA4F0A892EB1D7BA0002CB4"/>
          </w:pPr>
          <w:r>
            <w:rPr>
              <w:b/>
              <w:bCs/>
              <w:noProof w:val="0"/>
              <w:sz w:val="26"/>
              <w:szCs w:val="26"/>
              <w:rtl/>
            </w:rPr>
            <w:t>שם תיק ללא שמות חסויים</w:t>
          </w:r>
        </w:p>
      </w:docPartBody>
    </w:docPart>
    <w:docPart>
      <w:docPartPr>
        <w:name w:val="1C8A38705F7143EA87FF3DEB2C34E7E5"/>
        <w:category>
          <w:name w:val="כללי"/>
          <w:gallery w:val="placeholder"/>
        </w:category>
        <w:types>
          <w:type w:val="bbPlcHdr"/>
        </w:types>
        <w:behaviors>
          <w:behavior w:val="content"/>
        </w:behaviors>
        <w:guid w:val="{1E86C3EA-2CF6-44FF-B9FB-927839DC8693}"/>
      </w:docPartPr>
      <w:docPartBody>
        <w:p w:rsidR="00015B33" w:rsidRDefault="00BD69D1" w:rsidP="00BD69D1">
          <w:pPr>
            <w:pStyle w:val="1C8A38705F7143EA87FF3DEB2C34E7E54"/>
          </w:pPr>
          <w:r w:rsidRPr="00CD516B">
            <w:rPr>
              <w:rFonts w:ascii="Arial" w:hAnsi="Arial"/>
              <w:b/>
              <w:bCs/>
              <w:noProof w:val="0"/>
              <w:sz w:val="26"/>
              <w:szCs w:val="26"/>
              <w:rtl/>
            </w:rPr>
            <w:t>שם צד א' ללא שם של חסוי</w:t>
          </w:r>
        </w:p>
      </w:docPartBody>
    </w:docPart>
    <w:docPart>
      <w:docPartPr>
        <w:name w:val="4DC45A2FD697422FAA3CD896A84FA7B4"/>
        <w:category>
          <w:name w:val="כללי"/>
          <w:gallery w:val="placeholder"/>
        </w:category>
        <w:types>
          <w:type w:val="bbPlcHdr"/>
        </w:types>
        <w:behaviors>
          <w:behavior w:val="content"/>
        </w:behaviors>
        <w:guid w:val="{F44DEA08-0FB8-4CA3-B947-527E15190D19}"/>
      </w:docPartPr>
      <w:docPartBody>
        <w:p w:rsidR="00015B33" w:rsidRDefault="00BD69D1" w:rsidP="00BD69D1">
          <w:pPr>
            <w:pStyle w:val="4DC45A2FD697422FAA3CD896A84FA7B44"/>
          </w:pPr>
          <w:r w:rsidRPr="00CD516B">
            <w:rPr>
              <w:rFonts w:ascii="Arial" w:hAnsi="Arial"/>
              <w:b/>
              <w:bCs/>
              <w:noProof w:val="0"/>
              <w:sz w:val="26"/>
              <w:szCs w:val="26"/>
              <w:rtl/>
            </w:rPr>
            <w:t>שם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A0763"/>
    <w:rsid w:val="002126EA"/>
    <w:rsid w:val="002D02C4"/>
    <w:rsid w:val="00345C9D"/>
    <w:rsid w:val="0048651F"/>
    <w:rsid w:val="004B017A"/>
    <w:rsid w:val="005157ED"/>
    <w:rsid w:val="00556D67"/>
    <w:rsid w:val="00673B50"/>
    <w:rsid w:val="00793995"/>
    <w:rsid w:val="007C6F98"/>
    <w:rsid w:val="007E254A"/>
    <w:rsid w:val="008B4366"/>
    <w:rsid w:val="009133C7"/>
    <w:rsid w:val="009178E4"/>
    <w:rsid w:val="00961B27"/>
    <w:rsid w:val="009A36E7"/>
    <w:rsid w:val="00AA7CE3"/>
    <w:rsid w:val="00B50DB2"/>
    <w:rsid w:val="00B72BC2"/>
    <w:rsid w:val="00B73099"/>
    <w:rsid w:val="00B91FA3"/>
    <w:rsid w:val="00BA2F18"/>
    <w:rsid w:val="00BD69D1"/>
    <w:rsid w:val="00BE6557"/>
    <w:rsid w:val="00C63E7C"/>
    <w:rsid w:val="00C96C06"/>
    <w:rsid w:val="00D24521"/>
    <w:rsid w:val="00D6580E"/>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126EA"/>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2126EA"/>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1168</Words>
  <Characters>5843</Characters>
  <Application>Microsoft Office Word</Application>
  <DocSecurity>0</DocSecurity>
  <Lines>48</Lines>
  <Paragraphs>13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2023-07-16T11:14:00Z</dcterms:created>
  <dcterms:modified xsi:type="dcterms:W3CDTF">2023-07-16T11:14:00Z</dcterms:modified>
</cp:coreProperties>
</file>